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170CF" w:rsidRDefault="00F170CF">
      <w:pPr>
        <w:tabs>
          <w:tab w:val="left" w:pos="0"/>
        </w:tabs>
        <w:spacing w:line="360" w:lineRule="auto"/>
        <w:ind w:rightChars="170" w:right="340"/>
        <w:rPr>
          <w:rFonts w:ascii="Times New Roman" w:hAnsi="Times New Roman"/>
          <w:sz w:val="40"/>
          <w:szCs w:val="40"/>
        </w:rPr>
      </w:pPr>
    </w:p>
    <w:p w:rsidR="00F170CF" w:rsidRDefault="0014046C">
      <w:pPr>
        <w:tabs>
          <w:tab w:val="left" w:pos="0"/>
        </w:tabs>
        <w:spacing w:line="360" w:lineRule="auto"/>
        <w:ind w:left="1" w:rightChars="170" w:right="340"/>
        <w:jc w:val="center"/>
        <w:rPr>
          <w:rFonts w:ascii="Times New Roman" w:hAnsi="Times New Roman"/>
          <w:b/>
          <w:sz w:val="52"/>
          <w:szCs w:val="52"/>
        </w:rPr>
      </w:pPr>
      <w:r>
        <w:rPr>
          <w:rFonts w:ascii="Times New Roman" w:hAnsi="Times New Roman" w:hint="eastAsia"/>
          <w:b/>
          <w:sz w:val="52"/>
          <w:szCs w:val="52"/>
        </w:rPr>
        <w:t>重汽（重庆）轻型汽车有限公司</w:t>
      </w:r>
    </w:p>
    <w:p w:rsidR="00F170CF" w:rsidRDefault="0014046C">
      <w:pPr>
        <w:tabs>
          <w:tab w:val="left" w:pos="0"/>
        </w:tabs>
        <w:spacing w:line="360" w:lineRule="auto"/>
        <w:ind w:left="1" w:rightChars="170" w:right="340"/>
        <w:jc w:val="center"/>
        <w:rPr>
          <w:rFonts w:ascii="Times New Roman" w:hAnsi="Times New Roman"/>
          <w:b/>
          <w:sz w:val="52"/>
          <w:szCs w:val="52"/>
        </w:rPr>
      </w:pPr>
      <w:bookmarkStart w:id="0" w:name="_GoBack"/>
      <w:bookmarkEnd w:id="0"/>
      <w:r>
        <w:rPr>
          <w:rFonts w:ascii="Times New Roman" w:hAnsi="Times New Roman" w:hint="eastAsia"/>
          <w:b/>
          <w:sz w:val="52"/>
          <w:szCs w:val="52"/>
        </w:rPr>
        <w:t>涂装电梯委外维保</w:t>
      </w:r>
    </w:p>
    <w:p w:rsidR="00F170CF" w:rsidRDefault="00F170CF">
      <w:pPr>
        <w:tabs>
          <w:tab w:val="left" w:pos="0"/>
        </w:tabs>
        <w:spacing w:line="360" w:lineRule="auto"/>
        <w:ind w:left="1" w:rightChars="170" w:right="340"/>
        <w:jc w:val="center"/>
        <w:rPr>
          <w:rFonts w:ascii="Times New Roman" w:hAnsi="Times New Roman"/>
          <w:b/>
          <w:sz w:val="52"/>
          <w:szCs w:val="52"/>
        </w:rPr>
      </w:pPr>
    </w:p>
    <w:p w:rsidR="00F170CF" w:rsidRDefault="0014046C">
      <w:pPr>
        <w:adjustRightInd w:val="0"/>
        <w:snapToGrid w:val="0"/>
        <w:spacing w:line="360" w:lineRule="auto"/>
        <w:jc w:val="center"/>
        <w:rPr>
          <w:rFonts w:ascii="Times New Roman" w:eastAsia="黑体" w:hAnsi="Times New Roman"/>
          <w:b/>
          <w:sz w:val="80"/>
          <w:szCs w:val="80"/>
        </w:rPr>
      </w:pPr>
      <w:r>
        <w:rPr>
          <w:rFonts w:ascii="Times New Roman" w:eastAsia="黑体" w:hAnsi="Times New Roman"/>
          <w:b/>
          <w:sz w:val="80"/>
          <w:szCs w:val="80"/>
        </w:rPr>
        <w:t>技</w:t>
      </w:r>
    </w:p>
    <w:p w:rsidR="00F170CF" w:rsidRDefault="0014046C">
      <w:pPr>
        <w:adjustRightInd w:val="0"/>
        <w:snapToGrid w:val="0"/>
        <w:spacing w:line="360" w:lineRule="auto"/>
        <w:jc w:val="center"/>
        <w:rPr>
          <w:rFonts w:ascii="Times New Roman" w:eastAsia="黑体" w:hAnsi="Times New Roman"/>
          <w:b/>
          <w:sz w:val="80"/>
          <w:szCs w:val="80"/>
        </w:rPr>
      </w:pPr>
      <w:r>
        <w:rPr>
          <w:rFonts w:ascii="Times New Roman" w:eastAsia="黑体" w:hAnsi="Times New Roman"/>
          <w:b/>
          <w:sz w:val="80"/>
          <w:szCs w:val="80"/>
        </w:rPr>
        <w:t>术</w:t>
      </w:r>
    </w:p>
    <w:p w:rsidR="00F170CF" w:rsidRDefault="0014046C">
      <w:pPr>
        <w:adjustRightInd w:val="0"/>
        <w:snapToGrid w:val="0"/>
        <w:spacing w:line="360" w:lineRule="auto"/>
        <w:ind w:rightChars="-1" w:right="-2"/>
        <w:jc w:val="center"/>
        <w:rPr>
          <w:rFonts w:ascii="Times New Roman" w:eastAsia="黑体" w:hAnsi="Times New Roman"/>
          <w:b/>
          <w:sz w:val="80"/>
          <w:szCs w:val="80"/>
        </w:rPr>
      </w:pPr>
      <w:r>
        <w:rPr>
          <w:rFonts w:ascii="Times New Roman" w:eastAsia="黑体" w:hAnsi="Times New Roman" w:hint="eastAsia"/>
          <w:b/>
          <w:sz w:val="80"/>
          <w:szCs w:val="80"/>
        </w:rPr>
        <w:t>要</w:t>
      </w:r>
    </w:p>
    <w:p w:rsidR="00F170CF" w:rsidRDefault="0014046C" w:rsidP="001F4F15">
      <w:pPr>
        <w:adjustRightInd w:val="0"/>
        <w:snapToGrid w:val="0"/>
        <w:spacing w:line="360" w:lineRule="auto"/>
        <w:ind w:rightChars="-1" w:right="-2"/>
        <w:jc w:val="center"/>
        <w:rPr>
          <w:rFonts w:ascii="Times New Roman" w:eastAsia="黑体" w:hAnsi="Times New Roman"/>
          <w:b/>
          <w:sz w:val="36"/>
          <w:szCs w:val="36"/>
          <w:u w:val="single"/>
        </w:rPr>
      </w:pPr>
      <w:r>
        <w:rPr>
          <w:rFonts w:ascii="Times New Roman" w:eastAsia="黑体" w:hAnsi="Times New Roman" w:hint="eastAsia"/>
          <w:b/>
          <w:sz w:val="80"/>
          <w:szCs w:val="80"/>
        </w:rPr>
        <w:t>求</w:t>
      </w:r>
    </w:p>
    <w:p w:rsidR="00F170CF" w:rsidRDefault="00F170CF">
      <w:pPr>
        <w:adjustRightInd w:val="0"/>
        <w:snapToGrid w:val="0"/>
        <w:spacing w:line="360" w:lineRule="auto"/>
        <w:ind w:rightChars="-1" w:right="-2" w:firstLineChars="800" w:firstLine="2891"/>
        <w:rPr>
          <w:rFonts w:ascii="Times New Roman" w:eastAsia="黑体" w:hAnsi="Times New Roman"/>
          <w:b/>
          <w:sz w:val="36"/>
          <w:szCs w:val="36"/>
          <w:u w:val="single"/>
        </w:rPr>
      </w:pPr>
    </w:p>
    <w:p w:rsidR="00F170CF" w:rsidRDefault="00F170CF">
      <w:pPr>
        <w:adjustRightInd w:val="0"/>
        <w:snapToGrid w:val="0"/>
        <w:spacing w:line="360" w:lineRule="auto"/>
        <w:ind w:rightChars="-1" w:right="-2" w:firstLineChars="800" w:firstLine="2891"/>
        <w:rPr>
          <w:rFonts w:ascii="Times New Roman" w:eastAsia="黑体" w:hAnsi="Times New Roman"/>
          <w:b/>
          <w:sz w:val="36"/>
          <w:szCs w:val="36"/>
          <w:u w:val="single"/>
        </w:rPr>
      </w:pPr>
    </w:p>
    <w:p w:rsidR="001F4F15" w:rsidRDefault="001F4F15">
      <w:pPr>
        <w:widowControl/>
        <w:jc w:val="left"/>
        <w:rPr>
          <w:rFonts w:ascii="宋体" w:hAnsi="宋体"/>
          <w:sz w:val="36"/>
          <w:szCs w:val="36"/>
        </w:rPr>
      </w:pPr>
      <w:r>
        <w:rPr>
          <w:rFonts w:ascii="宋体" w:hAnsi="宋体"/>
          <w:sz w:val="36"/>
          <w:szCs w:val="36"/>
        </w:rPr>
        <w:br w:type="page"/>
      </w:r>
    </w:p>
    <w:p w:rsidR="00F170CF" w:rsidRDefault="0014046C">
      <w:pPr>
        <w:spacing w:line="480" w:lineRule="auto"/>
        <w:jc w:val="center"/>
        <w:rPr>
          <w:sz w:val="32"/>
          <w:szCs w:val="32"/>
        </w:rPr>
      </w:pPr>
      <w:r>
        <w:rPr>
          <w:rFonts w:ascii="宋体" w:hAnsi="宋体"/>
          <w:sz w:val="36"/>
          <w:szCs w:val="36"/>
        </w:rPr>
        <w:lastRenderedPageBreak/>
        <w:t>目录</w:t>
      </w:r>
    </w:p>
    <w:p w:rsidR="00F170CF" w:rsidRDefault="0014046C">
      <w:pPr>
        <w:pStyle w:val="WPSOffice1"/>
        <w:tabs>
          <w:tab w:val="right" w:leader="dot" w:pos="9354"/>
        </w:tabs>
        <w:spacing w:line="480" w:lineRule="auto"/>
        <w:rPr>
          <w:sz w:val="28"/>
          <w:szCs w:val="28"/>
        </w:rPr>
      </w:pPr>
      <w:r>
        <w:rPr>
          <w:rFonts w:asciiTheme="majorEastAsia" w:eastAsiaTheme="majorEastAsia" w:hAnsiTheme="majorEastAsia" w:cstheme="majorEastAsia" w:hint="eastAsia"/>
          <w:bCs/>
          <w:kern w:val="44"/>
          <w:sz w:val="28"/>
          <w:szCs w:val="28"/>
        </w:rPr>
        <w:t>1</w:t>
      </w:r>
      <w:r>
        <w:rPr>
          <w:rFonts w:asciiTheme="majorEastAsia" w:eastAsiaTheme="majorEastAsia" w:hAnsiTheme="majorEastAsia" w:cstheme="majorEastAsia" w:hint="eastAsia"/>
          <w:sz w:val="28"/>
          <w:szCs w:val="28"/>
          <w:lang w:val="en-GB"/>
        </w:rPr>
        <w:t>、</w:t>
      </w:r>
      <w:r>
        <w:rPr>
          <w:rFonts w:asciiTheme="majorEastAsia" w:eastAsiaTheme="majorEastAsia" w:hAnsiTheme="majorEastAsia" w:cstheme="majorEastAsia" w:hint="eastAsia"/>
          <w:bCs/>
          <w:kern w:val="44"/>
          <w:sz w:val="28"/>
          <w:szCs w:val="28"/>
        </w:rPr>
        <w:t>项目概述</w:t>
      </w:r>
      <w:r>
        <w:rPr>
          <w:sz w:val="28"/>
          <w:szCs w:val="28"/>
        </w:rPr>
        <w:tab/>
      </w:r>
      <w:r>
        <w:rPr>
          <w:rFonts w:hint="eastAsia"/>
          <w:sz w:val="28"/>
          <w:szCs w:val="28"/>
        </w:rPr>
        <w:t>2</w:t>
      </w:r>
    </w:p>
    <w:p w:rsidR="00F170CF" w:rsidRDefault="0014046C">
      <w:pPr>
        <w:pStyle w:val="WPSOffice1"/>
        <w:tabs>
          <w:tab w:val="right" w:leader="dot" w:pos="9354"/>
        </w:tabs>
        <w:spacing w:line="480" w:lineRule="auto"/>
        <w:rPr>
          <w:sz w:val="28"/>
          <w:szCs w:val="28"/>
        </w:rPr>
      </w:pPr>
      <w:r>
        <w:rPr>
          <w:rFonts w:asciiTheme="majorEastAsia" w:eastAsiaTheme="majorEastAsia" w:hAnsiTheme="majorEastAsia" w:cstheme="majorEastAsia" w:hint="eastAsia"/>
          <w:bCs/>
          <w:kern w:val="44"/>
          <w:sz w:val="28"/>
          <w:szCs w:val="28"/>
        </w:rPr>
        <w:t>2</w:t>
      </w:r>
      <w:r>
        <w:rPr>
          <w:rFonts w:asciiTheme="majorEastAsia" w:eastAsiaTheme="majorEastAsia" w:hAnsiTheme="majorEastAsia" w:cstheme="majorEastAsia" w:hint="eastAsia"/>
          <w:sz w:val="28"/>
          <w:szCs w:val="28"/>
          <w:lang w:val="en-GB"/>
        </w:rPr>
        <w:t>、维保技术规范</w:t>
      </w:r>
      <w:r>
        <w:rPr>
          <w:sz w:val="28"/>
          <w:szCs w:val="28"/>
        </w:rPr>
        <w:tab/>
      </w:r>
      <w:r>
        <w:rPr>
          <w:rFonts w:hint="eastAsia"/>
          <w:sz w:val="28"/>
          <w:szCs w:val="28"/>
        </w:rPr>
        <w:t>2</w:t>
      </w:r>
    </w:p>
    <w:p w:rsidR="00F170CF" w:rsidRDefault="0014046C">
      <w:pPr>
        <w:pStyle w:val="WPSOffice1"/>
        <w:tabs>
          <w:tab w:val="right" w:leader="dot" w:pos="9354"/>
        </w:tabs>
        <w:spacing w:line="480" w:lineRule="auto"/>
        <w:rPr>
          <w:sz w:val="28"/>
          <w:szCs w:val="28"/>
        </w:rPr>
      </w:pPr>
      <w:r>
        <w:rPr>
          <w:rFonts w:asciiTheme="majorEastAsia" w:eastAsiaTheme="majorEastAsia" w:hAnsiTheme="majorEastAsia" w:cstheme="majorEastAsia" w:hint="eastAsia"/>
          <w:bCs/>
          <w:kern w:val="44"/>
          <w:sz w:val="28"/>
          <w:szCs w:val="28"/>
          <w:lang w:val="en-GB"/>
        </w:rPr>
        <w:t>3、维保内容及技术要求</w:t>
      </w:r>
      <w:r>
        <w:rPr>
          <w:sz w:val="28"/>
          <w:szCs w:val="28"/>
        </w:rPr>
        <w:tab/>
      </w:r>
      <w:r>
        <w:rPr>
          <w:rFonts w:hint="eastAsia"/>
          <w:sz w:val="28"/>
          <w:szCs w:val="28"/>
        </w:rPr>
        <w:t>3</w:t>
      </w:r>
    </w:p>
    <w:p w:rsidR="00F170CF" w:rsidRDefault="0014046C">
      <w:pPr>
        <w:pStyle w:val="WPSOffice1"/>
        <w:tabs>
          <w:tab w:val="right" w:leader="dot" w:pos="9354"/>
        </w:tabs>
        <w:spacing w:line="480" w:lineRule="auto"/>
        <w:rPr>
          <w:sz w:val="28"/>
          <w:szCs w:val="28"/>
        </w:rPr>
      </w:pPr>
      <w:r>
        <w:rPr>
          <w:rFonts w:asciiTheme="majorEastAsia" w:eastAsiaTheme="majorEastAsia" w:hAnsiTheme="majorEastAsia" w:cstheme="majorEastAsia" w:hint="eastAsia"/>
          <w:bCs/>
          <w:kern w:val="44"/>
          <w:sz w:val="28"/>
          <w:szCs w:val="28"/>
          <w:lang w:val="en-GB"/>
        </w:rPr>
        <w:t>4、现场施工及其他要求</w:t>
      </w:r>
      <w:r>
        <w:rPr>
          <w:sz w:val="28"/>
          <w:szCs w:val="28"/>
        </w:rPr>
        <w:tab/>
      </w:r>
      <w:r>
        <w:rPr>
          <w:rFonts w:hint="eastAsia"/>
          <w:sz w:val="28"/>
          <w:szCs w:val="28"/>
        </w:rPr>
        <w:t>5</w:t>
      </w:r>
    </w:p>
    <w:p w:rsidR="00F170CF" w:rsidRDefault="0014046C">
      <w:pPr>
        <w:pStyle w:val="WPSOffice1"/>
        <w:tabs>
          <w:tab w:val="right" w:leader="dot" w:pos="9354"/>
        </w:tabs>
        <w:spacing w:line="480" w:lineRule="auto"/>
        <w:rPr>
          <w:sz w:val="28"/>
          <w:szCs w:val="28"/>
        </w:rPr>
      </w:pPr>
      <w:r>
        <w:rPr>
          <w:rFonts w:asciiTheme="majorEastAsia" w:eastAsiaTheme="majorEastAsia" w:hAnsiTheme="majorEastAsia" w:cstheme="majorEastAsia" w:hint="eastAsia"/>
          <w:bCs/>
          <w:kern w:val="44"/>
          <w:sz w:val="28"/>
          <w:szCs w:val="28"/>
        </w:rPr>
        <w:t>5</w:t>
      </w:r>
      <w:r>
        <w:rPr>
          <w:rFonts w:asciiTheme="majorEastAsia" w:eastAsiaTheme="majorEastAsia" w:hAnsiTheme="majorEastAsia" w:cstheme="majorEastAsia" w:hint="eastAsia"/>
          <w:bCs/>
          <w:kern w:val="44"/>
          <w:sz w:val="28"/>
          <w:szCs w:val="28"/>
          <w:lang w:val="en-GB"/>
        </w:rPr>
        <w:t>、维保质量指标</w:t>
      </w:r>
      <w:r>
        <w:rPr>
          <w:sz w:val="28"/>
          <w:szCs w:val="28"/>
        </w:rPr>
        <w:tab/>
      </w:r>
      <w:r>
        <w:rPr>
          <w:rFonts w:hint="eastAsia"/>
          <w:sz w:val="28"/>
          <w:szCs w:val="28"/>
        </w:rPr>
        <w:t>6</w:t>
      </w:r>
    </w:p>
    <w:p w:rsidR="00F170CF" w:rsidRDefault="0014046C">
      <w:pPr>
        <w:pStyle w:val="WPSOffice1"/>
        <w:tabs>
          <w:tab w:val="right" w:leader="dot" w:pos="9354"/>
        </w:tabs>
        <w:spacing w:line="480" w:lineRule="auto"/>
        <w:rPr>
          <w:sz w:val="28"/>
          <w:szCs w:val="28"/>
        </w:rPr>
      </w:pPr>
      <w:r>
        <w:rPr>
          <w:rFonts w:asciiTheme="majorEastAsia" w:eastAsiaTheme="majorEastAsia" w:hAnsiTheme="majorEastAsia" w:cstheme="majorEastAsia" w:hint="eastAsia"/>
          <w:bCs/>
          <w:kern w:val="44"/>
          <w:sz w:val="28"/>
          <w:szCs w:val="28"/>
        </w:rPr>
        <w:t>6</w:t>
      </w:r>
      <w:r>
        <w:rPr>
          <w:rFonts w:asciiTheme="majorEastAsia" w:eastAsiaTheme="majorEastAsia" w:hAnsiTheme="majorEastAsia" w:cstheme="majorEastAsia" w:hint="eastAsia"/>
          <w:bCs/>
          <w:kern w:val="44"/>
          <w:sz w:val="28"/>
          <w:szCs w:val="28"/>
          <w:lang w:val="en-GB"/>
        </w:rPr>
        <w:t>、质量保证与验收</w:t>
      </w:r>
      <w:r>
        <w:rPr>
          <w:sz w:val="28"/>
          <w:szCs w:val="28"/>
        </w:rPr>
        <w:tab/>
      </w:r>
      <w:r>
        <w:rPr>
          <w:rFonts w:hint="eastAsia"/>
          <w:sz w:val="28"/>
          <w:szCs w:val="28"/>
        </w:rPr>
        <w:t>7</w:t>
      </w:r>
    </w:p>
    <w:p w:rsidR="00F170CF" w:rsidRDefault="0014046C">
      <w:pPr>
        <w:pStyle w:val="WPSOffice1"/>
        <w:tabs>
          <w:tab w:val="right" w:leader="dot" w:pos="9354"/>
        </w:tabs>
        <w:spacing w:line="480" w:lineRule="auto"/>
      </w:pPr>
      <w:r>
        <w:rPr>
          <w:rFonts w:asciiTheme="majorEastAsia" w:eastAsiaTheme="majorEastAsia" w:hAnsiTheme="majorEastAsia" w:cstheme="majorEastAsia" w:hint="eastAsia"/>
          <w:bCs/>
          <w:kern w:val="44"/>
          <w:sz w:val="28"/>
          <w:szCs w:val="28"/>
        </w:rPr>
        <w:t>7</w:t>
      </w:r>
      <w:r>
        <w:rPr>
          <w:rFonts w:asciiTheme="majorEastAsia" w:eastAsiaTheme="majorEastAsia" w:hAnsiTheme="majorEastAsia" w:cstheme="majorEastAsia" w:hint="eastAsia"/>
          <w:bCs/>
          <w:kern w:val="44"/>
          <w:sz w:val="28"/>
          <w:szCs w:val="28"/>
          <w:lang w:val="en-GB"/>
        </w:rPr>
        <w:t>、违约责任</w:t>
      </w:r>
      <w:r>
        <w:rPr>
          <w:sz w:val="28"/>
          <w:szCs w:val="28"/>
        </w:rPr>
        <w:tab/>
      </w:r>
      <w:r>
        <w:rPr>
          <w:rFonts w:hint="eastAsia"/>
          <w:sz w:val="28"/>
          <w:szCs w:val="28"/>
        </w:rPr>
        <w:t>8</w:t>
      </w:r>
    </w:p>
    <w:p w:rsidR="00F170CF" w:rsidRDefault="00F170CF">
      <w:pPr>
        <w:pStyle w:val="WPSOffice1"/>
        <w:tabs>
          <w:tab w:val="right" w:leader="dot" w:pos="9354"/>
        </w:tabs>
        <w:spacing w:line="480" w:lineRule="auto"/>
        <w:rPr>
          <w:sz w:val="28"/>
          <w:szCs w:val="28"/>
        </w:rPr>
      </w:pPr>
    </w:p>
    <w:p w:rsidR="00F170CF" w:rsidRDefault="00F170CF">
      <w:pPr>
        <w:pStyle w:val="WPSOffice1"/>
        <w:tabs>
          <w:tab w:val="right" w:leader="dot" w:pos="9354"/>
        </w:tabs>
        <w:spacing w:line="480" w:lineRule="auto"/>
        <w:rPr>
          <w:sz w:val="28"/>
          <w:szCs w:val="28"/>
        </w:rPr>
      </w:pPr>
    </w:p>
    <w:p w:rsidR="00F170CF" w:rsidRDefault="00F170CF">
      <w:pPr>
        <w:pStyle w:val="WPSOffice1"/>
        <w:tabs>
          <w:tab w:val="right" w:leader="dot" w:pos="9354"/>
        </w:tabs>
        <w:spacing w:line="480" w:lineRule="auto"/>
        <w:rPr>
          <w:sz w:val="28"/>
          <w:szCs w:val="28"/>
        </w:rPr>
      </w:pPr>
    </w:p>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F170CF"/>
    <w:p w:rsidR="00F170CF" w:rsidRDefault="0014046C">
      <w:pPr>
        <w:spacing w:line="400" w:lineRule="exact"/>
        <w:rPr>
          <w:rFonts w:ascii="微软雅黑" w:eastAsia="微软雅黑" w:hAnsi="微软雅黑" w:cstheme="minorBidi"/>
          <w:b/>
          <w:szCs w:val="22"/>
        </w:rPr>
      </w:pPr>
      <w:r>
        <w:rPr>
          <w:rFonts w:ascii="微软雅黑" w:eastAsia="微软雅黑" w:hAnsi="微软雅黑" w:cstheme="minorBidi" w:hint="eastAsia"/>
          <w:b/>
          <w:szCs w:val="22"/>
        </w:rPr>
        <w:lastRenderedPageBreak/>
        <w:t>一、项目概述</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根据相关法律、法规规定，在平等、自愿、协商一致的基础上，甲、乙双方就甲方车身部涂装2台3T载货电梯（900-HT-30-10-4-XS两台）（简称：电梯）进行维护保养事宜，订立本协议。</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总则</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本技术规范书适用于重汽（重庆）轻型汽车有限公司的电梯维保项目，包括电梯的维保工作范围、保养内容、维保质量等技术要求以及现场施工相关要求。</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本技术规范书中提出的是最低限度的要求，并未对所有技术细节</w:t>
      </w:r>
      <w:proofErr w:type="gramStart"/>
      <w:r>
        <w:rPr>
          <w:rFonts w:ascii="微软雅黑" w:eastAsia="微软雅黑" w:hAnsi="微软雅黑" w:cstheme="minorBidi" w:hint="eastAsia"/>
          <w:szCs w:val="22"/>
        </w:rPr>
        <w:t>作出</w:t>
      </w:r>
      <w:proofErr w:type="gramEnd"/>
      <w:r>
        <w:rPr>
          <w:rFonts w:ascii="微软雅黑" w:eastAsia="微软雅黑" w:hAnsi="微软雅黑" w:cstheme="minorBidi" w:hint="eastAsia"/>
          <w:szCs w:val="22"/>
        </w:rPr>
        <w:t>规定，也未充分引述有关标准和规范的条文，乙方应保证提供符合本条件书及经过工程实践的并代表当今技术水平的先进技术。维保工程应满足中华人民共和国有关的电梯维保标准的要求，本技术规范书所使用的标准如遇与乙方所执行的标准发生矛盾时，按较高标准执行。</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电梯数量及型号</w:t>
      </w:r>
    </w:p>
    <w:tbl>
      <w:tblPr>
        <w:tblW w:w="9421" w:type="dxa"/>
        <w:tblInd w:w="199" w:type="dxa"/>
        <w:tblLayout w:type="fixed"/>
        <w:tblLook w:val="04A0" w:firstRow="1" w:lastRow="0" w:firstColumn="1" w:lastColumn="0" w:noHBand="0" w:noVBand="1"/>
      </w:tblPr>
      <w:tblGrid>
        <w:gridCol w:w="809"/>
        <w:gridCol w:w="1365"/>
        <w:gridCol w:w="2271"/>
        <w:gridCol w:w="1462"/>
        <w:gridCol w:w="1441"/>
        <w:gridCol w:w="1163"/>
        <w:gridCol w:w="910"/>
      </w:tblGrid>
      <w:tr w:rsidR="00F170CF">
        <w:trPr>
          <w:trHeight w:val="424"/>
        </w:trPr>
        <w:tc>
          <w:tcPr>
            <w:tcW w:w="809"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序号</w:t>
            </w:r>
          </w:p>
        </w:tc>
        <w:tc>
          <w:tcPr>
            <w:tcW w:w="1365"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名称</w:t>
            </w:r>
          </w:p>
        </w:tc>
        <w:tc>
          <w:tcPr>
            <w:tcW w:w="2271"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型号</w:t>
            </w:r>
          </w:p>
        </w:tc>
        <w:tc>
          <w:tcPr>
            <w:tcW w:w="1462"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安装地点</w:t>
            </w:r>
          </w:p>
        </w:tc>
        <w:tc>
          <w:tcPr>
            <w:tcW w:w="1441"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层/站/门</w:t>
            </w:r>
          </w:p>
        </w:tc>
        <w:tc>
          <w:tcPr>
            <w:tcW w:w="1163"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载重量</w:t>
            </w:r>
          </w:p>
        </w:tc>
        <w:tc>
          <w:tcPr>
            <w:tcW w:w="910"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数量</w:t>
            </w:r>
          </w:p>
        </w:tc>
      </w:tr>
      <w:tr w:rsidR="00F170CF">
        <w:trPr>
          <w:trHeight w:val="602"/>
        </w:trPr>
        <w:tc>
          <w:tcPr>
            <w:tcW w:w="809"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w:t>
            </w:r>
          </w:p>
        </w:tc>
        <w:tc>
          <w:tcPr>
            <w:tcW w:w="1365"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载货电梯</w:t>
            </w:r>
          </w:p>
        </w:tc>
        <w:tc>
          <w:tcPr>
            <w:tcW w:w="2271"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900-HT-30-10-4-XS</w:t>
            </w:r>
          </w:p>
        </w:tc>
        <w:tc>
          <w:tcPr>
            <w:tcW w:w="1462"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车身部涂装车间</w:t>
            </w:r>
          </w:p>
        </w:tc>
        <w:tc>
          <w:tcPr>
            <w:tcW w:w="1441"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3/3/3</w:t>
            </w:r>
          </w:p>
        </w:tc>
        <w:tc>
          <w:tcPr>
            <w:tcW w:w="1163"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3T</w:t>
            </w:r>
          </w:p>
        </w:tc>
        <w:tc>
          <w:tcPr>
            <w:tcW w:w="910"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1台</w:t>
            </w:r>
          </w:p>
        </w:tc>
      </w:tr>
      <w:tr w:rsidR="00F170CF">
        <w:trPr>
          <w:trHeight w:val="462"/>
        </w:trPr>
        <w:tc>
          <w:tcPr>
            <w:tcW w:w="809"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w:t>
            </w:r>
          </w:p>
        </w:tc>
        <w:tc>
          <w:tcPr>
            <w:tcW w:w="1365"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载货电梯</w:t>
            </w:r>
          </w:p>
        </w:tc>
        <w:tc>
          <w:tcPr>
            <w:tcW w:w="2271"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900-HT-30-10-4-XS</w:t>
            </w:r>
          </w:p>
        </w:tc>
        <w:tc>
          <w:tcPr>
            <w:tcW w:w="1462"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车身部涂装车间</w:t>
            </w:r>
          </w:p>
        </w:tc>
        <w:tc>
          <w:tcPr>
            <w:tcW w:w="1441"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3/3/3</w:t>
            </w:r>
          </w:p>
        </w:tc>
        <w:tc>
          <w:tcPr>
            <w:tcW w:w="1163"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3T</w:t>
            </w:r>
          </w:p>
        </w:tc>
        <w:tc>
          <w:tcPr>
            <w:tcW w:w="910"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1台</w:t>
            </w:r>
          </w:p>
        </w:tc>
      </w:tr>
    </w:tbl>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资质及人员要求</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乙方资质要求：具有我司同类型电梯设备安装、维修、保养相关的维保资质，且具有三个以上同类型电梯设备的维保业绩。</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乙方人员要求：现场至少配备2名专业维护人员，且持证上岗；一名应持电梯机械安装维修证（T1）,一名应持电梯电气安装维修证（T2）。</w:t>
      </w:r>
    </w:p>
    <w:p w:rsidR="00F170CF" w:rsidRDefault="0014046C">
      <w:pPr>
        <w:spacing w:line="400" w:lineRule="exact"/>
        <w:rPr>
          <w:rFonts w:ascii="微软雅黑" w:eastAsia="微软雅黑" w:hAnsi="微软雅黑" w:cstheme="minorBidi"/>
          <w:b/>
          <w:szCs w:val="22"/>
        </w:rPr>
      </w:pPr>
      <w:r>
        <w:rPr>
          <w:rFonts w:ascii="微软雅黑" w:eastAsia="微软雅黑" w:hAnsi="微软雅黑" w:cstheme="minorBidi" w:hint="eastAsia"/>
          <w:b/>
          <w:szCs w:val="22"/>
        </w:rPr>
        <w:t>二、维保技术规范</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 xml:space="preserve">1、国务院第373号令《特种设备安全监察条例》 </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2、国家质检总局 国质检锅[2003]251号 《机电类特种设备安装改造维修许可规则（试行）》</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3、TSG T5002-2017    《电梯维护保养规则》</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4、GB 7588-2003       电梯制造与安装安全规范</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5、GB-T 10058-2009   电梯技术条件</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6、GB／T10059-2009   电梯试验方法</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7、《特种设备安全监督条例》</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8、TSG T7001—2023   《电梯监督检验和定期检验规则》</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9、TSG T7008—2023   《电梯自行检测规则》</w:t>
      </w:r>
    </w:p>
    <w:p w:rsidR="00F170CF" w:rsidRDefault="0014046C">
      <w:pPr>
        <w:spacing w:line="400" w:lineRule="exact"/>
        <w:ind w:leftChars="200" w:left="1000" w:hangingChars="300" w:hanging="600"/>
        <w:rPr>
          <w:rFonts w:ascii="微软雅黑" w:eastAsia="微软雅黑" w:hAnsi="微软雅黑" w:cstheme="minorBidi"/>
          <w:szCs w:val="22"/>
        </w:rPr>
      </w:pPr>
      <w:r>
        <w:rPr>
          <w:rFonts w:ascii="微软雅黑" w:eastAsia="微软雅黑" w:hAnsi="微软雅黑" w:cstheme="minorBidi" w:hint="eastAsia"/>
          <w:szCs w:val="22"/>
        </w:rPr>
        <w:t xml:space="preserve">10、重庆市市场监督管理局 </w:t>
      </w:r>
      <w:proofErr w:type="gramStart"/>
      <w:r>
        <w:rPr>
          <w:rFonts w:ascii="微软雅黑" w:eastAsia="微软雅黑" w:hAnsi="微软雅黑" w:cstheme="minorBidi" w:hint="eastAsia"/>
          <w:szCs w:val="22"/>
        </w:rPr>
        <w:t>渝市监发</w:t>
      </w:r>
      <w:proofErr w:type="gramEnd"/>
      <w:r>
        <w:rPr>
          <w:rFonts w:ascii="微软雅黑" w:eastAsia="微软雅黑" w:hAnsi="微软雅黑" w:cstheme="minorBidi" w:hint="eastAsia"/>
          <w:szCs w:val="22"/>
        </w:rPr>
        <w:t>〔2023〕51 号 关于贯彻落实《电梯监督检验和定期检验规则》和《电梯自行检测规则》的通知</w:t>
      </w:r>
    </w:p>
    <w:p w:rsidR="00F170CF" w:rsidRDefault="00F170CF">
      <w:pPr>
        <w:spacing w:line="400" w:lineRule="exact"/>
        <w:rPr>
          <w:rFonts w:ascii="微软雅黑" w:eastAsia="微软雅黑" w:hAnsi="微软雅黑" w:cstheme="minorBidi"/>
          <w:b/>
          <w:szCs w:val="22"/>
        </w:rPr>
      </w:pPr>
    </w:p>
    <w:p w:rsidR="00F170CF" w:rsidRDefault="00F170CF">
      <w:pPr>
        <w:spacing w:line="400" w:lineRule="exact"/>
        <w:rPr>
          <w:rFonts w:ascii="微软雅黑" w:eastAsia="微软雅黑" w:hAnsi="微软雅黑" w:cstheme="minorBidi"/>
          <w:b/>
          <w:szCs w:val="22"/>
        </w:rPr>
      </w:pPr>
    </w:p>
    <w:p w:rsidR="00F170CF" w:rsidRDefault="00F170CF">
      <w:pPr>
        <w:spacing w:line="400" w:lineRule="exact"/>
        <w:rPr>
          <w:rFonts w:ascii="微软雅黑" w:eastAsia="微软雅黑" w:hAnsi="微软雅黑" w:cstheme="minorBidi"/>
          <w:b/>
          <w:szCs w:val="22"/>
        </w:rPr>
      </w:pPr>
    </w:p>
    <w:p w:rsidR="00F170CF" w:rsidRDefault="0014046C">
      <w:pPr>
        <w:spacing w:line="400" w:lineRule="exact"/>
        <w:rPr>
          <w:rFonts w:ascii="微软雅黑" w:eastAsia="微软雅黑" w:hAnsi="微软雅黑" w:cstheme="minorBidi"/>
          <w:b/>
          <w:szCs w:val="22"/>
        </w:rPr>
      </w:pPr>
      <w:r>
        <w:rPr>
          <w:rFonts w:ascii="微软雅黑" w:eastAsia="微软雅黑" w:hAnsi="微软雅黑" w:cstheme="minorBidi" w:hint="eastAsia"/>
          <w:b/>
          <w:szCs w:val="22"/>
        </w:rPr>
        <w:lastRenderedPageBreak/>
        <w:t>三、维保内容及技术要求</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1、电梯的维护保养包括如下表内容（但不限于表中范围）。</w:t>
      </w:r>
    </w:p>
    <w:tbl>
      <w:tblPr>
        <w:tblW w:w="10020" w:type="dxa"/>
        <w:jc w:val="center"/>
        <w:tblLayout w:type="fixed"/>
        <w:tblLook w:val="04A0" w:firstRow="1" w:lastRow="0" w:firstColumn="1" w:lastColumn="0" w:noHBand="0" w:noVBand="1"/>
      </w:tblPr>
      <w:tblGrid>
        <w:gridCol w:w="724"/>
        <w:gridCol w:w="4158"/>
        <w:gridCol w:w="573"/>
        <w:gridCol w:w="4565"/>
      </w:tblGrid>
      <w:tr w:rsidR="00F170CF">
        <w:trPr>
          <w:trHeight w:val="421"/>
          <w:jc w:val="center"/>
        </w:trPr>
        <w:tc>
          <w:tcPr>
            <w:tcW w:w="10020" w:type="dxa"/>
            <w:gridSpan w:val="4"/>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电梯半月保养内容要求</w:t>
            </w:r>
          </w:p>
        </w:tc>
      </w:tr>
      <w:tr w:rsidR="00F170CF">
        <w:trPr>
          <w:trHeight w:val="271"/>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序号</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保养项目（内容）</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保养基本要求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机房，滑轮间环境</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进行清洁，门窗照明等正常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手动紧急操作装置</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装置齐全完好，并摆放在指定位置</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w:t>
            </w:r>
          </w:p>
        </w:tc>
        <w:tc>
          <w:tcPr>
            <w:tcW w:w="4731"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曳引机、电动机</w:t>
            </w:r>
          </w:p>
        </w:tc>
        <w:tc>
          <w:tcPr>
            <w:tcW w:w="4565"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运行无异常振动和异响</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4</w:t>
            </w:r>
          </w:p>
        </w:tc>
        <w:tc>
          <w:tcPr>
            <w:tcW w:w="4731"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制动器各销轴部位</w:t>
            </w:r>
          </w:p>
        </w:tc>
        <w:tc>
          <w:tcPr>
            <w:tcW w:w="4565"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进行润滑，确保其动作灵活</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5</w:t>
            </w:r>
          </w:p>
        </w:tc>
        <w:tc>
          <w:tcPr>
            <w:tcW w:w="4731"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制动器间隙</w:t>
            </w:r>
          </w:p>
        </w:tc>
        <w:tc>
          <w:tcPr>
            <w:tcW w:w="4565"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打开状态时应无摩擦情况发生</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6</w:t>
            </w:r>
          </w:p>
        </w:tc>
        <w:tc>
          <w:tcPr>
            <w:tcW w:w="4731"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编码器</w:t>
            </w:r>
          </w:p>
        </w:tc>
        <w:tc>
          <w:tcPr>
            <w:tcW w:w="4565"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进行清洁，并确认安装牢固</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7</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限速器各销轴部位</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进行润滑，确保转动灵活，开关正常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8</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轿顶</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进行清洁，确认防护栏安全可靠</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9</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轿顶检修急停开关</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确认工作正常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10</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导靴上</w:t>
            </w:r>
            <w:proofErr w:type="gramEnd"/>
            <w:r>
              <w:rPr>
                <w:rFonts w:ascii="微软雅黑" w:eastAsia="微软雅黑" w:hAnsi="微软雅黑" w:cstheme="minorBidi" w:hint="eastAsia"/>
                <w:szCs w:val="22"/>
              </w:rPr>
              <w:t>的油杯</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检查毛毡齐全，油量适宜，无泄漏</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11</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对重</w:t>
            </w:r>
            <w:proofErr w:type="gramStart"/>
            <w:r>
              <w:rPr>
                <w:rFonts w:ascii="微软雅黑" w:eastAsia="微软雅黑" w:hAnsi="微软雅黑" w:cstheme="minorBidi" w:hint="eastAsia"/>
                <w:szCs w:val="22"/>
              </w:rPr>
              <w:t>块及其</w:t>
            </w:r>
            <w:proofErr w:type="gramEnd"/>
            <w:r>
              <w:rPr>
                <w:rFonts w:ascii="微软雅黑" w:eastAsia="微软雅黑" w:hAnsi="微软雅黑" w:cstheme="minorBidi" w:hint="eastAsia"/>
                <w:szCs w:val="22"/>
              </w:rPr>
              <w:t>压铁</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检查对重块无松动，压板紧固</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12</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井道照明</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检查其完好正常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13</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轿厢、应急照明和风扇</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检查外观完好，工作正常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14</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轿厢检修急停开关</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确认工作正常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15</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轿内报警、对讲系统</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确认工作正常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16</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轿内显示和指令按钮</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检查完好和有效</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17</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轿门安全装置（触板、光幕、光电等）</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检查功能完整有效</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18</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轿门门锁电气触点</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清洁，确保接触良好，接线可靠</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19</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轿门运行</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开启和关闭运行正常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20</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轿厢平层精度</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符合标准</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21</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层站召唤，层楼显示</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检查功能完好有效</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22</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层门地</w:t>
            </w:r>
            <w:proofErr w:type="gramEnd"/>
            <w:r>
              <w:rPr>
                <w:rFonts w:ascii="微软雅黑" w:eastAsia="微软雅黑" w:hAnsi="微软雅黑" w:cstheme="minorBidi" w:hint="eastAsia"/>
                <w:szCs w:val="22"/>
              </w:rPr>
              <w:t>坎</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进行清洁，清除异物</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23</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层门自</w:t>
            </w:r>
            <w:proofErr w:type="gramEnd"/>
            <w:r>
              <w:rPr>
                <w:rFonts w:ascii="微软雅黑" w:eastAsia="微软雅黑" w:hAnsi="微软雅黑" w:cstheme="minorBidi" w:hint="eastAsia"/>
                <w:szCs w:val="22"/>
              </w:rPr>
              <w:t>闭装置</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检查功能正常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24</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层门门锁</w:t>
            </w:r>
            <w:proofErr w:type="gramEnd"/>
            <w:r>
              <w:rPr>
                <w:rFonts w:ascii="微软雅黑" w:eastAsia="微软雅黑" w:hAnsi="微软雅黑" w:cstheme="minorBidi" w:hint="eastAsia"/>
                <w:szCs w:val="22"/>
              </w:rPr>
              <w:t>自复位</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开锁后释放，门锁能自动复位</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25</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层门门锁</w:t>
            </w:r>
            <w:proofErr w:type="gramEnd"/>
            <w:r>
              <w:rPr>
                <w:rFonts w:ascii="微软雅黑" w:eastAsia="微软雅黑" w:hAnsi="微软雅黑" w:cstheme="minorBidi" w:hint="eastAsia"/>
                <w:szCs w:val="22"/>
              </w:rPr>
              <w:t>电气触点</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进行清洁，接触良好，接线可靠</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26</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层门锁紧元件啮合深度</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不小于7mm</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27</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底坑环境和急停开关</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进行清洁，无积水，照明和开关正常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28</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制动器力矩测试</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空载上行急停（不超过二层）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29</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制动器温升</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符合标准</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30</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减速器油温温升</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符合标准</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31</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门锁、安全回路线圈电压</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大于等于额定电压90%</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32</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轿内合格证，使用须知</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齐全完好</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33</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补偿链（绳）二次保护</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牢固，可靠</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34</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张紧轮开关位置</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距打板</w:t>
            </w:r>
            <w:proofErr w:type="gramEnd"/>
            <w:r>
              <w:rPr>
                <w:rFonts w:ascii="微软雅黑" w:eastAsia="微软雅黑" w:hAnsi="微软雅黑" w:cstheme="minorBidi" w:hint="eastAsia"/>
                <w:szCs w:val="22"/>
              </w:rPr>
              <w:t>距离大于等于15mm</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35</w:t>
            </w:r>
          </w:p>
        </w:tc>
        <w:tc>
          <w:tcPr>
            <w:tcW w:w="4731"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轿顶照明</w:t>
            </w:r>
          </w:p>
        </w:tc>
        <w:tc>
          <w:tcPr>
            <w:tcW w:w="4565"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正常，符合要求</w:t>
            </w:r>
          </w:p>
        </w:tc>
      </w:tr>
      <w:tr w:rsidR="00F170CF">
        <w:trPr>
          <w:trHeight w:val="495"/>
          <w:jc w:val="center"/>
        </w:trPr>
        <w:tc>
          <w:tcPr>
            <w:tcW w:w="10020" w:type="dxa"/>
            <w:gridSpan w:val="4"/>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lastRenderedPageBreak/>
              <w:t>电梯季度保养内容要求</w:t>
            </w:r>
          </w:p>
        </w:tc>
      </w:tr>
      <w:tr w:rsidR="00F170CF">
        <w:trPr>
          <w:trHeight w:val="37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序号</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保养项目（内容）</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保养基本要求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减速器润滑油</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油量适宜，蜗杆伸出端无渗漏</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制动衬</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进行清洁，磨损量不超过制造要求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位置脉冲发生器</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检查工作正常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4</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控制柜接触器，继电器触点</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接触良好，无烧蚀</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5</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proofErr w:type="gramStart"/>
            <w:r>
              <w:rPr>
                <w:rFonts w:ascii="微软雅黑" w:eastAsia="微软雅黑" w:hAnsi="微软雅黑" w:cstheme="minorBidi" w:hint="eastAsia"/>
                <w:szCs w:val="22"/>
              </w:rPr>
              <w:t>选层器</w:t>
            </w:r>
            <w:proofErr w:type="gramEnd"/>
            <w:r>
              <w:rPr>
                <w:rFonts w:ascii="微软雅黑" w:eastAsia="微软雅黑" w:hAnsi="微软雅黑" w:cstheme="minorBidi" w:hint="eastAsia"/>
                <w:szCs w:val="22"/>
              </w:rPr>
              <w:t>动静触点</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进行清洁，检查触头接触良好，无烧灼</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6</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曳引轮槽，曳引钢丝绳</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进行清洁，检查无严重油腻，张力均匀</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7</w:t>
            </w:r>
          </w:p>
        </w:tc>
        <w:tc>
          <w:tcPr>
            <w:tcW w:w="4158"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proofErr w:type="gramStart"/>
            <w:r>
              <w:rPr>
                <w:rFonts w:ascii="微软雅黑" w:eastAsia="微软雅黑" w:hAnsi="微软雅黑" w:cstheme="minorBidi" w:hint="eastAsia"/>
                <w:szCs w:val="22"/>
              </w:rPr>
              <w:t>限速器轮槽</w:t>
            </w:r>
            <w:proofErr w:type="gramEnd"/>
            <w:r>
              <w:rPr>
                <w:rFonts w:ascii="微软雅黑" w:eastAsia="微软雅黑" w:hAnsi="微软雅黑" w:cstheme="minorBidi" w:hint="eastAsia"/>
                <w:szCs w:val="22"/>
              </w:rPr>
              <w:t>及钢丝绳</w:t>
            </w:r>
          </w:p>
        </w:tc>
        <w:tc>
          <w:tcPr>
            <w:tcW w:w="5138"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进行清洁，检查无严重油腻</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8</w:t>
            </w:r>
          </w:p>
        </w:tc>
        <w:tc>
          <w:tcPr>
            <w:tcW w:w="4158"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proofErr w:type="gramStart"/>
            <w:r>
              <w:rPr>
                <w:rFonts w:ascii="微软雅黑" w:eastAsia="微软雅黑" w:hAnsi="微软雅黑" w:cstheme="minorBidi" w:hint="eastAsia"/>
                <w:szCs w:val="22"/>
              </w:rPr>
              <w:t>靴衬</w:t>
            </w:r>
            <w:proofErr w:type="gramEnd"/>
            <w:r>
              <w:rPr>
                <w:rFonts w:ascii="微软雅黑" w:eastAsia="微软雅黑" w:hAnsi="微软雅黑" w:cstheme="minorBidi" w:hint="eastAsia"/>
                <w:szCs w:val="22"/>
              </w:rPr>
              <w:t>，滚轮</w:t>
            </w:r>
          </w:p>
        </w:tc>
        <w:tc>
          <w:tcPr>
            <w:tcW w:w="5138"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进行清洁，确认磨损量不超过制造要求</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9</w:t>
            </w:r>
          </w:p>
        </w:tc>
        <w:tc>
          <w:tcPr>
            <w:tcW w:w="4158"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验证轿门关闭的电气装置</w:t>
            </w:r>
          </w:p>
        </w:tc>
        <w:tc>
          <w:tcPr>
            <w:tcW w:w="5138"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确认工作正常</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10</w:t>
            </w:r>
          </w:p>
        </w:tc>
        <w:tc>
          <w:tcPr>
            <w:tcW w:w="4158"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层，轿门传动钢丝、链条、皮带</w:t>
            </w:r>
          </w:p>
        </w:tc>
        <w:tc>
          <w:tcPr>
            <w:tcW w:w="5138" w:type="dxa"/>
            <w:gridSpan w:val="2"/>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进行清洁，调整到位</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11</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proofErr w:type="gramStart"/>
            <w:r>
              <w:rPr>
                <w:rFonts w:ascii="微软雅黑" w:eastAsia="微软雅黑" w:hAnsi="微软雅黑" w:cstheme="minorBidi" w:hint="eastAsia"/>
                <w:szCs w:val="22"/>
              </w:rPr>
              <w:t>层门导靴</w:t>
            </w:r>
            <w:proofErr w:type="gramEnd"/>
            <w:r>
              <w:rPr>
                <w:rFonts w:ascii="微软雅黑" w:eastAsia="微软雅黑" w:hAnsi="微软雅黑" w:cstheme="minorBidi" w:hint="eastAsia"/>
                <w:szCs w:val="22"/>
              </w:rPr>
              <w:t>（滑轮，滑块）</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进行清洁，确认磨损量不超过制造要求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12</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消防开关</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确认工作正常，功能有效</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13</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耗能（液压）缓冲器</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确认开关有效，油量适宜，无锈蚀</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14</w:t>
            </w:r>
          </w:p>
        </w:tc>
        <w:tc>
          <w:tcPr>
            <w:tcW w:w="4158" w:type="dxa"/>
            <w:tcBorders>
              <w:top w:val="nil"/>
              <w:left w:val="nil"/>
              <w:bottom w:val="single" w:sz="4" w:space="0" w:color="auto"/>
              <w:right w:val="single" w:sz="4" w:space="0" w:color="auto"/>
            </w:tcBorders>
            <w:vAlign w:val="center"/>
          </w:tcPr>
          <w:p w:rsidR="00F170CF" w:rsidRDefault="0014046C">
            <w:pPr>
              <w:adjustRightInd w:val="0"/>
              <w:snapToGrid w:val="0"/>
              <w:jc w:val="left"/>
              <w:rPr>
                <w:rFonts w:ascii="微软雅黑" w:eastAsia="微软雅黑" w:hAnsi="微软雅黑" w:cstheme="minorBidi"/>
                <w:szCs w:val="22"/>
              </w:rPr>
            </w:pPr>
            <w:r>
              <w:rPr>
                <w:rFonts w:ascii="微软雅黑" w:eastAsia="微软雅黑" w:hAnsi="微软雅黑" w:cstheme="minorBidi" w:hint="eastAsia"/>
                <w:szCs w:val="22"/>
              </w:rPr>
              <w:t>限速器张紧装置，开关</w:t>
            </w:r>
          </w:p>
        </w:tc>
        <w:tc>
          <w:tcPr>
            <w:tcW w:w="5138" w:type="dxa"/>
            <w:gridSpan w:val="2"/>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确认工作正常</w:t>
            </w:r>
          </w:p>
        </w:tc>
      </w:tr>
    </w:tbl>
    <w:p w:rsidR="00F170CF" w:rsidRDefault="00F170CF">
      <w:pPr>
        <w:adjustRightInd w:val="0"/>
        <w:snapToGrid w:val="0"/>
        <w:rPr>
          <w:rFonts w:ascii="微软雅黑" w:eastAsia="微软雅黑" w:hAnsi="微软雅黑" w:cstheme="minorBidi"/>
          <w:szCs w:val="22"/>
        </w:rPr>
      </w:pPr>
    </w:p>
    <w:tbl>
      <w:tblPr>
        <w:tblW w:w="10020" w:type="dxa"/>
        <w:jc w:val="center"/>
        <w:tblLayout w:type="fixed"/>
        <w:tblLook w:val="04A0" w:firstRow="1" w:lastRow="0" w:firstColumn="1" w:lastColumn="0" w:noHBand="0" w:noVBand="1"/>
      </w:tblPr>
      <w:tblGrid>
        <w:gridCol w:w="724"/>
        <w:gridCol w:w="4016"/>
        <w:gridCol w:w="5280"/>
      </w:tblGrid>
      <w:tr w:rsidR="00F170CF">
        <w:trPr>
          <w:trHeight w:val="495"/>
          <w:jc w:val="center"/>
        </w:trPr>
        <w:tc>
          <w:tcPr>
            <w:tcW w:w="10020" w:type="dxa"/>
            <w:gridSpan w:val="3"/>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电梯半年保养内容要求</w:t>
            </w:r>
          </w:p>
        </w:tc>
      </w:tr>
      <w:tr w:rsidR="00F170CF">
        <w:trPr>
          <w:trHeight w:val="37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序号</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保养项目（内容）</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保养基本要求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电动机，减速</w:t>
            </w:r>
            <w:proofErr w:type="gramStart"/>
            <w:r>
              <w:rPr>
                <w:rFonts w:ascii="微软雅黑" w:eastAsia="微软雅黑" w:hAnsi="微软雅黑" w:cstheme="minorBidi" w:hint="eastAsia"/>
                <w:szCs w:val="22"/>
              </w:rPr>
              <w:t>箱联轴</w:t>
            </w:r>
            <w:proofErr w:type="gramEnd"/>
            <w:r>
              <w:rPr>
                <w:rFonts w:ascii="微软雅黑" w:eastAsia="微软雅黑" w:hAnsi="微软雅黑" w:cstheme="minorBidi" w:hint="eastAsia"/>
                <w:szCs w:val="22"/>
              </w:rPr>
              <w:t>螺栓</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紧固固定螺栓，确认无松动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曳引轮、导向轮轴承部位</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检查无异常声音，无振动，润滑良好</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3</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曳引轮槽</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检查确认钢丝绳不应磨至轮槽底部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4</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制动器上检测开关</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确认工作正常，制动器动作可靠</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5</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控制柜内各接线端子</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紧固端子，要求接线整齐，线号齐全清晰</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6</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控制柜上各仪表</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显示准确</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7</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井道，对重，轿顶</w:t>
            </w:r>
            <w:proofErr w:type="gramStart"/>
            <w:r>
              <w:rPr>
                <w:rFonts w:ascii="微软雅黑" w:eastAsia="微软雅黑" w:hAnsi="微软雅黑" w:cstheme="minorBidi" w:hint="eastAsia"/>
                <w:szCs w:val="22"/>
              </w:rPr>
              <w:t>反绳轮轴承</w:t>
            </w:r>
            <w:proofErr w:type="gramEnd"/>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检查确认无异响声，无振动，润滑良好</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8</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曳引绳、补偿绳</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检查磨损量，断丝数不超过要求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9</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曳引</w:t>
            </w:r>
            <w:proofErr w:type="gramStart"/>
            <w:r>
              <w:rPr>
                <w:rFonts w:ascii="微软雅黑" w:eastAsia="微软雅黑" w:hAnsi="微软雅黑" w:cstheme="minorBidi" w:hint="eastAsia"/>
                <w:szCs w:val="22"/>
              </w:rPr>
              <w:t>绳</w:t>
            </w:r>
            <w:proofErr w:type="gramEnd"/>
            <w:r>
              <w:rPr>
                <w:rFonts w:ascii="微软雅黑" w:eastAsia="微软雅黑" w:hAnsi="微软雅黑" w:cstheme="minorBidi" w:hint="eastAsia"/>
                <w:szCs w:val="22"/>
              </w:rPr>
              <w:t>绳头组合</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检查紧固螺母无松动，开口销齐全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10</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限速器钢丝绳</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检查磨损量，断丝数不超过要求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11</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层门和</w:t>
            </w:r>
            <w:proofErr w:type="gramEnd"/>
            <w:r>
              <w:rPr>
                <w:rFonts w:ascii="微软雅黑" w:eastAsia="微软雅黑" w:hAnsi="微软雅黑" w:cstheme="minorBidi" w:hint="eastAsia"/>
                <w:szCs w:val="22"/>
              </w:rPr>
              <w:t>轿门门扇间隙（数据）</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检查门扇各相关间隙负荷标准</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12</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对重缓冲距（数据）</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确认符合标准要求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13</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补偿链与轿厢，对重接合处</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检查确认牢固可靠，无松动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14</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上下限位开关，上下极限位开关</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检查位置正常无偏移，动作有效</w:t>
            </w:r>
          </w:p>
        </w:tc>
      </w:tr>
    </w:tbl>
    <w:p w:rsidR="00F170CF" w:rsidRDefault="00F170CF">
      <w:pPr>
        <w:adjustRightInd w:val="0"/>
        <w:snapToGrid w:val="0"/>
        <w:rPr>
          <w:rFonts w:ascii="微软雅黑" w:eastAsia="微软雅黑" w:hAnsi="微软雅黑" w:cstheme="minorBidi"/>
          <w:szCs w:val="22"/>
        </w:rPr>
      </w:pPr>
    </w:p>
    <w:tbl>
      <w:tblPr>
        <w:tblW w:w="10020" w:type="dxa"/>
        <w:jc w:val="center"/>
        <w:tblLayout w:type="fixed"/>
        <w:tblLook w:val="04A0" w:firstRow="1" w:lastRow="0" w:firstColumn="1" w:lastColumn="0" w:noHBand="0" w:noVBand="1"/>
      </w:tblPr>
      <w:tblGrid>
        <w:gridCol w:w="724"/>
        <w:gridCol w:w="4016"/>
        <w:gridCol w:w="5280"/>
      </w:tblGrid>
      <w:tr w:rsidR="00F170CF">
        <w:trPr>
          <w:trHeight w:val="495"/>
          <w:jc w:val="center"/>
        </w:trPr>
        <w:tc>
          <w:tcPr>
            <w:tcW w:w="10020" w:type="dxa"/>
            <w:gridSpan w:val="3"/>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电梯年度保养内容要求</w:t>
            </w:r>
          </w:p>
        </w:tc>
      </w:tr>
      <w:tr w:rsidR="00F170CF">
        <w:trPr>
          <w:trHeight w:val="37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序号</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保养项目（内容）</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保养基本要求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减速器润滑油</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适时更换，保证油质要求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2</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控制柜内接触器，继电器的触点</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检查动静触头，确认接触良好，无烧蚀</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lastRenderedPageBreak/>
              <w:t>3</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制动器铁芯（柱塞）</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进行清洁和润滑，检查确认磨损量不超标</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4</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制动器制动弹簧压缩量</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检查符合要求，保持足够制动力</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5</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导电回路绝缘测试（数据）</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符合电气安全要求</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6</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限速器—安全</w:t>
            </w:r>
            <w:proofErr w:type="gramStart"/>
            <w:r>
              <w:rPr>
                <w:rFonts w:ascii="微软雅黑" w:eastAsia="微软雅黑" w:hAnsi="微软雅黑" w:cstheme="minorBidi" w:hint="eastAsia"/>
                <w:szCs w:val="22"/>
              </w:rPr>
              <w:t>钳</w:t>
            </w:r>
            <w:proofErr w:type="gramEnd"/>
            <w:r>
              <w:rPr>
                <w:rFonts w:ascii="微软雅黑" w:eastAsia="微软雅黑" w:hAnsi="微软雅黑" w:cstheme="minorBidi" w:hint="eastAsia"/>
                <w:szCs w:val="22"/>
              </w:rPr>
              <w:t>联动试验</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检查确认工作正常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7</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上行超速保护装置试验</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检查确认工作正常</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8</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轿顶，轿架，轿门和附件螺栓</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进行紧固，确认紧固到位，无松动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9</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轿厢和对重导轨支架</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进行紧固，确认紧固到位，无松动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10</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轿厢和对重导轨</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进行清洁，紧固压板，确认牢固无松动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11</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随行电缆</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检查绝缘保护层完好无损伤</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12</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层门装置</w:t>
            </w:r>
            <w:proofErr w:type="gramEnd"/>
            <w:r>
              <w:rPr>
                <w:rFonts w:ascii="微软雅黑" w:eastAsia="微软雅黑" w:hAnsi="微软雅黑" w:cstheme="minorBidi" w:hint="eastAsia"/>
                <w:szCs w:val="22"/>
              </w:rPr>
              <w:t>和地坎</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检查功能正常，紧固螺栓，</w:t>
            </w:r>
            <w:proofErr w:type="gramStart"/>
            <w:r>
              <w:rPr>
                <w:rFonts w:ascii="微软雅黑" w:eastAsia="微软雅黑" w:hAnsi="微软雅黑" w:cstheme="minorBidi" w:hint="eastAsia"/>
                <w:szCs w:val="22"/>
              </w:rPr>
              <w:t>清洁地</w:t>
            </w:r>
            <w:proofErr w:type="gramEnd"/>
            <w:r>
              <w:rPr>
                <w:rFonts w:ascii="微软雅黑" w:eastAsia="微软雅黑" w:hAnsi="微软雅黑" w:cstheme="minorBidi" w:hint="eastAsia"/>
                <w:szCs w:val="22"/>
              </w:rPr>
              <w:t>坎</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13</w:t>
            </w:r>
          </w:p>
        </w:tc>
        <w:tc>
          <w:tcPr>
            <w:tcW w:w="4016"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轿厢称重装置</w:t>
            </w:r>
          </w:p>
        </w:tc>
        <w:tc>
          <w:tcPr>
            <w:tcW w:w="5280"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校核称</w:t>
            </w:r>
            <w:proofErr w:type="gramEnd"/>
            <w:r>
              <w:rPr>
                <w:rFonts w:ascii="微软雅黑" w:eastAsia="微软雅黑" w:hAnsi="微软雅黑" w:cstheme="minorBidi" w:hint="eastAsia"/>
                <w:szCs w:val="22"/>
              </w:rPr>
              <w:t>重量数据准确有效</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14</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安全钳</w:t>
            </w:r>
            <w:proofErr w:type="gramStart"/>
            <w:r>
              <w:rPr>
                <w:rFonts w:ascii="微软雅黑" w:eastAsia="微软雅黑" w:hAnsi="微软雅黑" w:cstheme="minorBidi" w:hint="eastAsia"/>
                <w:szCs w:val="22"/>
              </w:rPr>
              <w:t>钳</w:t>
            </w:r>
            <w:proofErr w:type="gramEnd"/>
            <w:r>
              <w:rPr>
                <w:rFonts w:ascii="微软雅黑" w:eastAsia="微软雅黑" w:hAnsi="微软雅黑" w:cstheme="minorBidi" w:hint="eastAsia"/>
                <w:szCs w:val="22"/>
              </w:rPr>
              <w:t>座</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进行紧固，确认固定牢靠无松动</w:t>
            </w:r>
          </w:p>
        </w:tc>
      </w:tr>
      <w:tr w:rsidR="00F170CF">
        <w:trPr>
          <w:trHeight w:val="315"/>
          <w:jc w:val="center"/>
        </w:trPr>
        <w:tc>
          <w:tcPr>
            <w:tcW w:w="724" w:type="dxa"/>
            <w:tcBorders>
              <w:top w:val="single" w:sz="4" w:space="0" w:color="auto"/>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15</w:t>
            </w:r>
          </w:p>
        </w:tc>
        <w:tc>
          <w:tcPr>
            <w:tcW w:w="4016"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proofErr w:type="gramStart"/>
            <w:r>
              <w:rPr>
                <w:rFonts w:ascii="微软雅黑" w:eastAsia="微软雅黑" w:hAnsi="微软雅黑" w:cstheme="minorBidi" w:hint="eastAsia"/>
                <w:szCs w:val="22"/>
              </w:rPr>
              <w:t>轿底各</w:t>
            </w:r>
            <w:proofErr w:type="gramEnd"/>
            <w:r>
              <w:rPr>
                <w:rFonts w:ascii="微软雅黑" w:eastAsia="微软雅黑" w:hAnsi="微软雅黑" w:cstheme="minorBidi" w:hint="eastAsia"/>
                <w:szCs w:val="22"/>
              </w:rPr>
              <w:t>安装螺栓</w:t>
            </w:r>
          </w:p>
        </w:tc>
        <w:tc>
          <w:tcPr>
            <w:tcW w:w="5280" w:type="dxa"/>
            <w:tcBorders>
              <w:top w:val="single" w:sz="4" w:space="0" w:color="auto"/>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进行紧固，确认固定牢靠无松动</w:t>
            </w:r>
          </w:p>
        </w:tc>
      </w:tr>
      <w:tr w:rsidR="00F170CF">
        <w:trPr>
          <w:trHeight w:val="315"/>
          <w:jc w:val="center"/>
        </w:trPr>
        <w:tc>
          <w:tcPr>
            <w:tcW w:w="724" w:type="dxa"/>
            <w:tcBorders>
              <w:top w:val="nil"/>
              <w:left w:val="single" w:sz="4" w:space="0" w:color="auto"/>
              <w:bottom w:val="single" w:sz="4" w:space="0" w:color="auto"/>
              <w:right w:val="single" w:sz="4" w:space="0" w:color="auto"/>
            </w:tcBorders>
            <w:vAlign w:val="center"/>
          </w:tcPr>
          <w:p w:rsidR="00F170CF" w:rsidRDefault="0014046C">
            <w:pPr>
              <w:adjustRightInd w:val="0"/>
              <w:snapToGrid w:val="0"/>
              <w:jc w:val="center"/>
              <w:rPr>
                <w:rFonts w:ascii="微软雅黑" w:eastAsia="微软雅黑" w:hAnsi="微软雅黑" w:cstheme="minorBidi"/>
                <w:szCs w:val="22"/>
              </w:rPr>
            </w:pPr>
            <w:r>
              <w:rPr>
                <w:rFonts w:ascii="微软雅黑" w:eastAsia="微软雅黑" w:hAnsi="微软雅黑" w:cstheme="minorBidi" w:hint="eastAsia"/>
                <w:szCs w:val="22"/>
              </w:rPr>
              <w:t>16</w:t>
            </w:r>
          </w:p>
        </w:tc>
        <w:tc>
          <w:tcPr>
            <w:tcW w:w="4016"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缓冲器</w:t>
            </w:r>
          </w:p>
        </w:tc>
        <w:tc>
          <w:tcPr>
            <w:tcW w:w="5280" w:type="dxa"/>
            <w:tcBorders>
              <w:top w:val="nil"/>
              <w:left w:val="nil"/>
              <w:bottom w:val="single" w:sz="4" w:space="0" w:color="auto"/>
              <w:right w:val="single" w:sz="4" w:space="0" w:color="auto"/>
            </w:tcBorders>
            <w:vAlign w:val="center"/>
          </w:tcPr>
          <w:p w:rsidR="00F170CF" w:rsidRDefault="0014046C">
            <w:pPr>
              <w:adjustRightInd w:val="0"/>
              <w:snapToGrid w:val="0"/>
              <w:rPr>
                <w:rFonts w:ascii="微软雅黑" w:eastAsia="微软雅黑" w:hAnsi="微软雅黑" w:cstheme="minorBidi"/>
                <w:szCs w:val="22"/>
              </w:rPr>
            </w:pPr>
            <w:r>
              <w:rPr>
                <w:rFonts w:ascii="微软雅黑" w:eastAsia="微软雅黑" w:hAnsi="微软雅黑" w:cstheme="minorBidi" w:hint="eastAsia"/>
                <w:szCs w:val="22"/>
              </w:rPr>
              <w:t>进行紧固，确认固定牢靠无松动</w:t>
            </w:r>
          </w:p>
        </w:tc>
      </w:tr>
    </w:tbl>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2、本技术要求范围内的维护保养工作和电梯的日常应急维修全部由乙方负责。</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3、在维修和保养过程中，单价200元及以下配件更换由乙方负责并免费提供，单价200元以上配件更换需甲方确认由乙方以优惠价格提供，乙方提交常见故障维修和维保要求里面需要更换备品备件的报价清单，清单中应至少包含配件的名称﹑品牌﹑型号，价格等，并经甲乙双方在签订维保合同时共同签字盖章确认后执行。在维保合同有效期限内由乙方按报价清单上的价格向乙方提供配件，对于报价清单中漏报备件的维修更换由乙方自行负责，甲方不承担该部分备件的费用。</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4、乙方免费提供例行保养和日常维修中所需之润滑脂、润滑油和清洁材料及一般常用消耗材料。</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5、乙方应根据《电梯监督检验和定期检验规则》和《电梯自行检测规则》相关规定，在应实施定期检验的年份，乙方负责办理政府部门电梯年检的申报工作，获取检验合格的《电梯定期检验报告》及《特种设备使用标志》，</w:t>
      </w:r>
      <w:r w:rsidRPr="00C73E7C">
        <w:rPr>
          <w:rFonts w:ascii="微软雅黑" w:eastAsia="微软雅黑" w:hAnsi="微软雅黑" w:cstheme="minorBidi" w:hint="eastAsia"/>
          <w:b/>
          <w:color w:val="FF0000"/>
          <w:szCs w:val="22"/>
        </w:rPr>
        <w:t>电梯技监年检费用由乙方</w:t>
      </w:r>
      <w:r w:rsidR="00803F21">
        <w:rPr>
          <w:rFonts w:ascii="微软雅黑" w:eastAsia="微软雅黑" w:hAnsi="微软雅黑" w:cstheme="minorBidi" w:hint="eastAsia"/>
          <w:b/>
          <w:color w:val="FF0000"/>
          <w:szCs w:val="22"/>
        </w:rPr>
        <w:t>承担</w:t>
      </w:r>
      <w:r>
        <w:rPr>
          <w:rFonts w:ascii="微软雅黑" w:eastAsia="微软雅黑" w:hAnsi="微软雅黑" w:cstheme="minorBidi" w:hint="eastAsia"/>
          <w:szCs w:val="22"/>
        </w:rPr>
        <w:t>，如因乙方的原因导致的复检，产生的费用仍由乙方承担并承担全部责任并赔偿因此造成的全部损失；其他年份应由乙方（如具备《电梯自行检测规则》中要求的自行检测资质）或由乙方委托具备相关资质的检测单位进行1次</w:t>
      </w:r>
      <w:r w:rsidRPr="00C73E7C">
        <w:rPr>
          <w:rFonts w:ascii="微软雅黑" w:eastAsia="微软雅黑" w:hAnsi="微软雅黑" w:cstheme="minorBidi" w:hint="eastAsia"/>
          <w:b/>
          <w:color w:val="FF0000"/>
          <w:szCs w:val="22"/>
        </w:rPr>
        <w:t>自行检测并由乙方</w:t>
      </w:r>
      <w:r w:rsidR="00803F21">
        <w:rPr>
          <w:rFonts w:ascii="微软雅黑" w:eastAsia="微软雅黑" w:hAnsi="微软雅黑" w:cstheme="minorBidi" w:hint="eastAsia"/>
          <w:b/>
          <w:color w:val="FF0000"/>
          <w:szCs w:val="22"/>
        </w:rPr>
        <w:t>承担</w:t>
      </w:r>
      <w:r w:rsidRPr="00C73E7C">
        <w:rPr>
          <w:rFonts w:ascii="微软雅黑" w:eastAsia="微软雅黑" w:hAnsi="微软雅黑" w:cstheme="minorBidi" w:hint="eastAsia"/>
          <w:b/>
          <w:color w:val="FF0000"/>
          <w:szCs w:val="22"/>
        </w:rPr>
        <w:t>相应检测费用，</w:t>
      </w:r>
      <w:r>
        <w:rPr>
          <w:rFonts w:ascii="微软雅黑" w:eastAsia="微软雅黑" w:hAnsi="微软雅黑" w:cstheme="minorBidi" w:hint="eastAsia"/>
          <w:szCs w:val="22"/>
        </w:rPr>
        <w:t>并获取检验合格的《电梯定期检测报告》及《特种设备使用标志》。</w:t>
      </w:r>
    </w:p>
    <w:p w:rsidR="00F170CF" w:rsidRDefault="0014046C">
      <w:pPr>
        <w:spacing w:line="400" w:lineRule="exact"/>
        <w:rPr>
          <w:rFonts w:ascii="微软雅黑" w:eastAsia="微软雅黑" w:hAnsi="微软雅黑" w:cstheme="minorBidi"/>
          <w:b/>
          <w:szCs w:val="22"/>
        </w:rPr>
      </w:pPr>
      <w:r>
        <w:rPr>
          <w:rFonts w:ascii="微软雅黑" w:eastAsia="微软雅黑" w:hAnsi="微软雅黑" w:cstheme="minorBidi" w:hint="eastAsia"/>
          <w:b/>
          <w:szCs w:val="22"/>
        </w:rPr>
        <w:t>四、现场施工及其他要求</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1、按国家行业标准和电梯保养要求进行全面、规范、有计划的预防性维修保养服务，确保电梯的半月、月、季、年定期维修保养工作（电梯日常维护保养工作项目）到位，保障电梯安全可靠运行。</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2、乙方应提供24小时应答服务。当维保范围内电梯出现异常时，乙方专业人员必须24小时内（从打报修电话的时间开始算起）达到现场。但当出现情急情况时，要求乙方人员必须在2小时内（从打报修电话的时间开始算起）到达现场，紧急情况为电梯故障停运且电梯内人员被关。由乙方原因导致的不能按时到达的，超过一小时按本技术要求违约责任约定进行处罚。</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3、乙方必须以优质的服务及良好的技术能力对电梯进行定期检查、缺陷处理。</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4、乙方工作人员必须服从甲方项目负责人的领导和安排，遵守甲方的规章制度，若发生违章等行为时，按甲方的考核管理标准进行处罚。</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lastRenderedPageBreak/>
        <w:t>5、乙方在现场施工期间堆放的材料须有序摆放，不能影响通道通行或阻挡设备及设施。</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6、 由于乙方工作人员过失或不严格按照本规范书维保范围内设备安全标准或国家有关安全标准的规定进行维保工作所造成的损失由乙方负责，并由乙方承担由此造成的直接经济损失。</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7、乙方必须严格按照本规范书规定范围内设备安全标准、性能指标、维护要求进行维护保养工作，并出据《电梯维护保养工作单》书面保养证明，由甲方专门人员签字认可。书面保养证明必须明确保养内容真实、准确，设备安全可靠运行。</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8、乙方必须提供适合电梯使用的正规厂家配件对维保范围内电梯进行维修保养。</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9、乙方维保人员必须穿戴工作服并佩戴工作证进入甲方工作。</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10、乙方自行配备工作所需的工具及设备，保养时设置现场安全警示标志。</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11、乙方维保人员在维保期间的安全责任由乙方全权负责，甲方不承担责任。</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12、因乙方原因导致电梯维保不到位，甲方根据带来的损失按合同处罚乙方，累计处罚金额不超过该台电梯维保费（处罚金额从维保费用中扣除）。</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13、乙方必须在月底填写《电梯维护保养月报》，内容要求真实，严禁谎报工作项目及误报处理缺陷数目。</w:t>
      </w:r>
    </w:p>
    <w:p w:rsidR="00F170CF" w:rsidRDefault="0014046C">
      <w:pPr>
        <w:spacing w:line="400" w:lineRule="exact"/>
        <w:rPr>
          <w:rFonts w:ascii="微软雅黑" w:eastAsia="微软雅黑" w:hAnsi="微软雅黑" w:cstheme="minorBidi"/>
          <w:b/>
          <w:szCs w:val="22"/>
        </w:rPr>
      </w:pPr>
      <w:r>
        <w:rPr>
          <w:rFonts w:ascii="微软雅黑" w:eastAsia="微软雅黑" w:hAnsi="微软雅黑" w:cstheme="minorBidi" w:hint="eastAsia"/>
          <w:b/>
          <w:szCs w:val="22"/>
        </w:rPr>
        <w:t>五、维保质量指标</w:t>
      </w:r>
    </w:p>
    <w:p w:rsidR="00F170CF" w:rsidRDefault="0014046C">
      <w:pPr>
        <w:adjustRightInd w:val="0"/>
        <w:snapToGrid w:val="0"/>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乙方需实现以下维保质量指标：</w:t>
      </w:r>
    </w:p>
    <w:p w:rsidR="00F170CF" w:rsidRDefault="0014046C">
      <w:pPr>
        <w:adjustRightInd w:val="0"/>
        <w:snapToGrid w:val="0"/>
        <w:spacing w:line="400" w:lineRule="exact"/>
        <w:ind w:firstLineChars="202" w:firstLine="404"/>
        <w:rPr>
          <w:rFonts w:ascii="仿宋" w:eastAsia="仿宋" w:hAnsi="仿宋"/>
          <w:sz w:val="24"/>
        </w:rPr>
      </w:pPr>
      <w:r>
        <w:rPr>
          <w:rFonts w:ascii="微软雅黑" w:eastAsia="微软雅黑" w:hAnsi="微软雅黑" w:cstheme="minorBidi" w:hint="eastAsia"/>
          <w:szCs w:val="22"/>
        </w:rPr>
        <w:t>考核基础指标共5项，主要涉及乙方的应急响应及处置情况和设备检验情况，重点考核</w:t>
      </w:r>
      <w:proofErr w:type="gramStart"/>
      <w:r>
        <w:rPr>
          <w:rFonts w:ascii="微软雅黑" w:eastAsia="微软雅黑" w:hAnsi="微软雅黑" w:cstheme="minorBidi" w:hint="eastAsia"/>
          <w:szCs w:val="22"/>
        </w:rPr>
        <w:t>乙方保障</w:t>
      </w:r>
      <w:proofErr w:type="gramEnd"/>
      <w:r>
        <w:rPr>
          <w:rFonts w:ascii="微软雅黑" w:eastAsia="微软雅黑" w:hAnsi="微软雅黑" w:cstheme="minorBidi" w:hint="eastAsia"/>
          <w:szCs w:val="22"/>
        </w:rPr>
        <w:t>电梯运行安全和应急救援的水平。具体包括应急响应率、按时到达率、救援到场时间、困人处置率和检验(检测)一次合格率。</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t>1、</w:t>
      </w:r>
      <w:r>
        <w:rPr>
          <w:rFonts w:ascii="微软雅黑" w:eastAsia="微软雅黑" w:hAnsi="微软雅黑" w:cstheme="minorBidi"/>
          <w:szCs w:val="22"/>
        </w:rPr>
        <w:t>应急响应率</w:t>
      </w:r>
      <w:proofErr w:type="spellStart"/>
      <w:r>
        <w:rPr>
          <w:rFonts w:ascii="微软雅黑" w:eastAsia="微软雅黑" w:hAnsi="微软雅黑" w:cstheme="minorBidi"/>
          <w:szCs w:val="22"/>
        </w:rPr>
        <w:t>Pj</w:t>
      </w:r>
      <w:proofErr w:type="spellEnd"/>
      <w:r>
        <w:rPr>
          <w:rFonts w:ascii="微软雅黑" w:eastAsia="微软雅黑" w:hAnsi="微软雅黑" w:cstheme="minorBidi" w:hint="eastAsia"/>
          <w:szCs w:val="22"/>
        </w:rPr>
        <w:t>≥95%</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该指标</w:t>
      </w:r>
      <w:proofErr w:type="gramStart"/>
      <w:r>
        <w:rPr>
          <w:rFonts w:ascii="微软雅黑" w:eastAsia="微软雅黑" w:hAnsi="微软雅黑" w:cstheme="minorBidi"/>
          <w:szCs w:val="22"/>
        </w:rPr>
        <w:t>是指维保单</w:t>
      </w:r>
      <w:proofErr w:type="gramEnd"/>
      <w:r>
        <w:rPr>
          <w:rFonts w:ascii="微软雅黑" w:eastAsia="微软雅黑" w:hAnsi="微软雅黑" w:cstheme="minorBidi"/>
          <w:szCs w:val="22"/>
        </w:rPr>
        <w:t>位的电梯服务热线的接通及响应情况，重点考核维保单位应急值守和响应能力。</w:t>
      </w:r>
    </w:p>
    <w:p w:rsidR="00F170CF" w:rsidRDefault="0014046C">
      <w:pPr>
        <w:adjustRightInd w:val="0"/>
        <w:snapToGrid w:val="0"/>
        <w:spacing w:line="400" w:lineRule="exact"/>
        <w:jc w:val="center"/>
        <w:rPr>
          <w:rFonts w:ascii="微软雅黑" w:eastAsia="微软雅黑" w:hAnsi="微软雅黑" w:cstheme="minorBidi"/>
          <w:szCs w:val="22"/>
        </w:rPr>
      </w:pPr>
      <w:proofErr w:type="spellStart"/>
      <w:r>
        <w:rPr>
          <w:rFonts w:ascii="微软雅黑" w:eastAsia="微软雅黑" w:hAnsi="微软雅黑" w:cstheme="minorBidi" w:hint="eastAsia"/>
          <w:szCs w:val="22"/>
        </w:rPr>
        <w:t>Pj</w:t>
      </w:r>
      <w:proofErr w:type="spellEnd"/>
      <w:r>
        <w:rPr>
          <w:rFonts w:ascii="微软雅黑" w:eastAsia="微软雅黑" w:hAnsi="微软雅黑" w:cstheme="minorBidi" w:hint="eastAsia"/>
          <w:szCs w:val="22"/>
        </w:rPr>
        <w:t>=</w:t>
      </w:r>
      <m:oMath>
        <m:f>
          <m:fPr>
            <m:ctrlPr>
              <w:rPr>
                <w:rFonts w:ascii="Cambria Math" w:eastAsia="微软雅黑" w:hAnsi="Cambria Math" w:cstheme="minorBidi"/>
                <w:szCs w:val="22"/>
              </w:rPr>
            </m:ctrlPr>
          </m:fPr>
          <m:num>
            <m:r>
              <m:rPr>
                <m:sty m:val="p"/>
              </m:rPr>
              <w:rPr>
                <w:rFonts w:ascii="Cambria Math" w:eastAsia="微软雅黑" w:hAnsi="Cambria Math" w:cstheme="minorBidi"/>
                <w:szCs w:val="22"/>
              </w:rPr>
              <m:t>Njt</m:t>
            </m:r>
          </m:num>
          <m:den>
            <m:r>
              <m:rPr>
                <m:sty m:val="p"/>
              </m:rPr>
              <w:rPr>
                <w:rFonts w:ascii="Cambria Math" w:eastAsia="微软雅黑" w:hAnsi="Cambria Math" w:cstheme="minorBidi"/>
                <w:szCs w:val="22"/>
              </w:rPr>
              <m:t>Nh</m:t>
            </m:r>
          </m:den>
        </m:f>
      </m:oMath>
      <w:r>
        <w:rPr>
          <w:rFonts w:ascii="微软雅黑" w:eastAsia="微软雅黑" w:hAnsi="微软雅黑" w:cstheme="minorBidi" w:hint="eastAsia"/>
          <w:szCs w:val="22"/>
        </w:rPr>
        <w:t>✕100％</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式中:</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Pj</w:t>
      </w:r>
      <w:proofErr w:type="spellEnd"/>
      <w:r>
        <w:rPr>
          <w:rFonts w:ascii="微软雅黑" w:eastAsia="微软雅黑" w:hAnsi="微软雅黑" w:cstheme="minorBidi" w:hint="eastAsia"/>
          <w:szCs w:val="22"/>
        </w:rPr>
        <w:t>-</w:t>
      </w:r>
      <w:r>
        <w:rPr>
          <w:rFonts w:ascii="微软雅黑" w:eastAsia="微软雅黑" w:hAnsi="微软雅黑" w:cstheme="minorBidi"/>
          <w:szCs w:val="22"/>
        </w:rPr>
        <w:t>维保单位应急响应率;</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Nyt</w:t>
      </w:r>
      <w:proofErr w:type="spellEnd"/>
      <w:r>
        <w:rPr>
          <w:rFonts w:ascii="微软雅黑" w:eastAsia="微软雅黑" w:hAnsi="微软雅黑" w:cstheme="minorBidi"/>
          <w:szCs w:val="22"/>
        </w:rPr>
        <w:t xml:space="preserve"> </w:t>
      </w:r>
      <w:r>
        <w:rPr>
          <w:rFonts w:ascii="微软雅黑" w:eastAsia="微软雅黑" w:hAnsi="微软雅黑" w:cstheme="minorBidi" w:hint="eastAsia"/>
          <w:szCs w:val="22"/>
        </w:rPr>
        <w:t>-</w:t>
      </w:r>
      <w:r>
        <w:rPr>
          <w:rFonts w:ascii="微软雅黑" w:eastAsia="微软雅黑" w:hAnsi="微软雅黑" w:cstheme="minorBidi"/>
          <w:szCs w:val="22"/>
        </w:rPr>
        <w:t>预设时间段内维保单位的电梯服务热线在3分钟内接通并</w:t>
      </w:r>
      <w:proofErr w:type="gramStart"/>
      <w:r>
        <w:rPr>
          <w:rFonts w:ascii="微软雅黑" w:eastAsia="微软雅黑" w:hAnsi="微软雅黑" w:cstheme="minorBidi"/>
          <w:szCs w:val="22"/>
        </w:rPr>
        <w:t>成功响应</w:t>
      </w:r>
      <w:proofErr w:type="gramEnd"/>
      <w:r>
        <w:rPr>
          <w:rFonts w:ascii="微软雅黑" w:eastAsia="微软雅黑" w:hAnsi="微软雅黑" w:cstheme="minorBidi"/>
          <w:szCs w:val="22"/>
        </w:rPr>
        <w:t>的次数;</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N</w:t>
      </w:r>
      <w:r>
        <w:rPr>
          <w:rFonts w:ascii="微软雅黑" w:eastAsia="微软雅黑" w:hAnsi="微软雅黑" w:cstheme="minorBidi" w:hint="eastAsia"/>
          <w:szCs w:val="22"/>
        </w:rPr>
        <w:t>h</w:t>
      </w:r>
      <w:proofErr w:type="spellEnd"/>
      <w:r>
        <w:rPr>
          <w:rFonts w:ascii="微软雅黑" w:eastAsia="微软雅黑" w:hAnsi="微软雅黑" w:cstheme="minorBidi"/>
          <w:szCs w:val="22"/>
        </w:rPr>
        <w:t xml:space="preserve"> -预设时间段</w:t>
      </w:r>
      <w:proofErr w:type="gramStart"/>
      <w:r>
        <w:rPr>
          <w:rFonts w:ascii="微软雅黑" w:eastAsia="微软雅黑" w:hAnsi="微软雅黑" w:cstheme="minorBidi"/>
          <w:szCs w:val="22"/>
        </w:rPr>
        <w:t>内向该维保单</w:t>
      </w:r>
      <w:proofErr w:type="gramEnd"/>
      <w:r>
        <w:rPr>
          <w:rFonts w:ascii="微软雅黑" w:eastAsia="微软雅黑" w:hAnsi="微软雅黑" w:cstheme="minorBidi"/>
          <w:szCs w:val="22"/>
        </w:rPr>
        <w:t>位维保热线发起的应急呼叫总次数。</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数据采集方式</w:t>
      </w:r>
      <w:r>
        <w:rPr>
          <w:rFonts w:ascii="微软雅黑" w:eastAsia="微软雅黑" w:hAnsi="微软雅黑" w:cstheme="minorBidi" w:hint="eastAsia"/>
          <w:szCs w:val="22"/>
        </w:rPr>
        <w:t>:</w:t>
      </w:r>
      <w:r>
        <w:rPr>
          <w:rFonts w:ascii="微软雅黑" w:eastAsia="微软雅黑" w:hAnsi="微软雅黑" w:cstheme="minorBidi"/>
          <w:szCs w:val="22"/>
        </w:rPr>
        <w:t>所在区域建有96333等电梯应急处置服务平台的，数据来源为平台的困人救援及故障响应数据。无96333等电梯应急处置服务平台时，按照</w:t>
      </w:r>
      <w:r>
        <w:rPr>
          <w:rFonts w:ascii="微软雅黑" w:eastAsia="微软雅黑" w:hAnsi="微软雅黑" w:cstheme="minorBidi" w:hint="eastAsia"/>
          <w:szCs w:val="22"/>
        </w:rPr>
        <w:t>甲方电话报修响应</w:t>
      </w:r>
      <w:r>
        <w:rPr>
          <w:rFonts w:ascii="微软雅黑" w:eastAsia="微软雅黑" w:hAnsi="微软雅黑" w:cstheme="minorBidi"/>
          <w:szCs w:val="22"/>
        </w:rPr>
        <w:t>获得数据。</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t>2、按时到达率</w:t>
      </w:r>
      <w:proofErr w:type="spellStart"/>
      <w:r>
        <w:rPr>
          <w:rFonts w:ascii="微软雅黑" w:eastAsia="微软雅黑" w:hAnsi="微软雅黑" w:cstheme="minorBidi" w:hint="eastAsia"/>
          <w:szCs w:val="22"/>
        </w:rPr>
        <w:t>Pd</w:t>
      </w:r>
      <w:proofErr w:type="spellEnd"/>
      <w:r>
        <w:rPr>
          <w:rFonts w:ascii="微软雅黑" w:eastAsia="微软雅黑" w:hAnsi="微软雅黑" w:cstheme="minorBidi" w:hint="eastAsia"/>
          <w:szCs w:val="22"/>
        </w:rPr>
        <w:t>≥95%</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该指标</w:t>
      </w:r>
      <w:proofErr w:type="gramStart"/>
      <w:r>
        <w:rPr>
          <w:rFonts w:ascii="微软雅黑" w:eastAsia="微软雅黑" w:hAnsi="微软雅黑" w:cstheme="minorBidi"/>
          <w:szCs w:val="22"/>
        </w:rPr>
        <w:t>是指维保单</w:t>
      </w:r>
      <w:proofErr w:type="gramEnd"/>
      <w:r>
        <w:rPr>
          <w:rFonts w:ascii="微软雅黑" w:eastAsia="微软雅黑" w:hAnsi="微软雅黑" w:cstheme="minorBidi"/>
          <w:szCs w:val="22"/>
        </w:rPr>
        <w:t>位接到困人救援信息后，在</w:t>
      </w:r>
      <w:r>
        <w:rPr>
          <w:rFonts w:ascii="微软雅黑" w:eastAsia="微软雅黑" w:hAnsi="微软雅黑" w:cstheme="minorBidi" w:hint="eastAsia"/>
          <w:szCs w:val="22"/>
        </w:rPr>
        <w:t>合同约定</w:t>
      </w:r>
      <w:r>
        <w:rPr>
          <w:rFonts w:ascii="微软雅黑" w:eastAsia="微软雅黑" w:hAnsi="微软雅黑" w:cstheme="minorBidi"/>
          <w:szCs w:val="22"/>
        </w:rPr>
        <w:t>的时间内到达现场的比率，考核维保单位应急救援到场的及时性。</w:t>
      </w:r>
    </w:p>
    <w:p w:rsidR="00F170CF" w:rsidRDefault="0014046C">
      <w:pPr>
        <w:adjustRightInd w:val="0"/>
        <w:snapToGrid w:val="0"/>
        <w:spacing w:line="400" w:lineRule="exact"/>
        <w:jc w:val="center"/>
        <w:rPr>
          <w:rFonts w:ascii="微软雅黑" w:eastAsia="微软雅黑" w:hAnsi="微软雅黑" w:cstheme="minorBidi"/>
          <w:szCs w:val="22"/>
        </w:rPr>
      </w:pPr>
      <w:proofErr w:type="spellStart"/>
      <w:r>
        <w:rPr>
          <w:rFonts w:ascii="微软雅黑" w:eastAsia="微软雅黑" w:hAnsi="微软雅黑" w:cstheme="minorBidi" w:hint="eastAsia"/>
          <w:szCs w:val="22"/>
        </w:rPr>
        <w:t>Pd</w:t>
      </w:r>
      <w:proofErr w:type="spellEnd"/>
      <w:r>
        <w:rPr>
          <w:rFonts w:ascii="微软雅黑" w:eastAsia="微软雅黑" w:hAnsi="微软雅黑" w:cstheme="minorBidi" w:hint="eastAsia"/>
          <w:szCs w:val="22"/>
        </w:rPr>
        <w:t>=</w:t>
      </w:r>
      <m:oMath>
        <m:f>
          <m:fPr>
            <m:ctrlPr>
              <w:rPr>
                <w:rFonts w:ascii="Cambria Math" w:eastAsia="微软雅黑" w:hAnsi="Cambria Math" w:cstheme="minorBidi" w:hint="eastAsia"/>
                <w:szCs w:val="22"/>
              </w:rPr>
            </m:ctrlPr>
          </m:fPr>
          <m:num>
            <m:r>
              <m:rPr>
                <m:sty m:val="p"/>
              </m:rPr>
              <w:rPr>
                <w:rFonts w:ascii="Cambria Math" w:eastAsia="微软雅黑" w:hAnsi="Cambria Math" w:cstheme="minorBidi"/>
                <w:szCs w:val="22"/>
              </w:rPr>
              <m:t>Nd</m:t>
            </m:r>
          </m:num>
          <m:den>
            <m:r>
              <m:rPr>
                <m:sty m:val="p"/>
              </m:rPr>
              <w:rPr>
                <w:rFonts w:ascii="Cambria Math" w:eastAsia="微软雅黑" w:hAnsi="Cambria Math" w:cstheme="minorBidi"/>
                <w:szCs w:val="22"/>
              </w:rPr>
              <m:t>Ny</m:t>
            </m:r>
          </m:den>
        </m:f>
      </m:oMath>
      <w:r>
        <w:rPr>
          <w:rFonts w:ascii="微软雅黑" w:eastAsia="微软雅黑" w:hAnsi="微软雅黑" w:cstheme="minorBidi" w:hint="eastAsia"/>
          <w:szCs w:val="22"/>
        </w:rPr>
        <w:t>✕100％</w:t>
      </w:r>
    </w:p>
    <w:p w:rsidR="00F170CF" w:rsidRDefault="00F170CF">
      <w:pPr>
        <w:adjustRightInd w:val="0"/>
        <w:snapToGrid w:val="0"/>
        <w:spacing w:line="400" w:lineRule="exact"/>
        <w:ind w:firstLineChars="200" w:firstLine="400"/>
        <w:jc w:val="left"/>
        <w:rPr>
          <w:rFonts w:ascii="微软雅黑" w:eastAsia="微软雅黑" w:hAnsi="微软雅黑" w:cstheme="minorBidi"/>
          <w:szCs w:val="22"/>
        </w:rPr>
      </w:pP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式中:</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hint="eastAsia"/>
          <w:szCs w:val="22"/>
        </w:rPr>
        <w:t>Pd</w:t>
      </w:r>
      <w:proofErr w:type="spellEnd"/>
      <w:r>
        <w:rPr>
          <w:rFonts w:ascii="微软雅黑" w:eastAsia="微软雅黑" w:hAnsi="微软雅黑" w:cstheme="minorBidi" w:hint="eastAsia"/>
          <w:szCs w:val="22"/>
        </w:rPr>
        <w:t>-按时到达率;</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lastRenderedPageBreak/>
        <w:t>Na-预设时间段内符合自我声明的救援到达时间的应急救援次数;</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hint="eastAsia"/>
          <w:szCs w:val="22"/>
        </w:rPr>
        <w:t>Ny</w:t>
      </w:r>
      <w:proofErr w:type="spellEnd"/>
      <w:r>
        <w:rPr>
          <w:rFonts w:ascii="微软雅黑" w:eastAsia="微软雅黑" w:hAnsi="微软雅黑" w:cstheme="minorBidi" w:hint="eastAsia"/>
          <w:szCs w:val="22"/>
        </w:rPr>
        <w:t>-预设时间段内实际接收到的应急救援要求的次数。</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t>数据采集方式:所在区域建有“96333” 等电梯应急处置服务平台的，数据来源为平台的困人救援数据;无“96333”等电梯应急处置服务平台时，可按照</w:t>
      </w:r>
      <w:proofErr w:type="gramStart"/>
      <w:r>
        <w:rPr>
          <w:rFonts w:ascii="微软雅黑" w:eastAsia="微软雅黑" w:hAnsi="微软雅黑" w:cstheme="minorBidi" w:hint="eastAsia"/>
          <w:szCs w:val="22"/>
        </w:rPr>
        <w:t>维现场</w:t>
      </w:r>
      <w:proofErr w:type="gramEnd"/>
      <w:r>
        <w:rPr>
          <w:rFonts w:ascii="微软雅黑" w:eastAsia="微软雅黑" w:hAnsi="微软雅黑" w:cstheme="minorBidi" w:hint="eastAsia"/>
          <w:szCs w:val="22"/>
        </w:rPr>
        <w:t>电梯实际困人救援到场时间考核，因救援到场过程中发生不可抗力等造成到场超时的情况除外。</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t>3、救援到场时间</w:t>
      </w:r>
      <w:proofErr w:type="spellStart"/>
      <w:r>
        <w:rPr>
          <w:rFonts w:ascii="微软雅黑" w:eastAsia="微软雅黑" w:hAnsi="微软雅黑" w:cstheme="minorBidi" w:hint="eastAsia"/>
          <w:szCs w:val="22"/>
        </w:rPr>
        <w:t>Tpd</w:t>
      </w:r>
      <w:proofErr w:type="spellEnd"/>
      <w:r>
        <w:rPr>
          <w:rFonts w:ascii="微软雅黑" w:eastAsia="微软雅黑" w:hAnsi="微软雅黑" w:cstheme="minorBidi" w:hint="eastAsia"/>
          <w:szCs w:val="22"/>
        </w:rPr>
        <w:t>≤40分钟</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该指标</w:t>
      </w:r>
      <w:proofErr w:type="gramStart"/>
      <w:r>
        <w:rPr>
          <w:rFonts w:ascii="微软雅黑" w:eastAsia="微软雅黑" w:hAnsi="微软雅黑" w:cstheme="minorBidi"/>
          <w:szCs w:val="22"/>
        </w:rPr>
        <w:t>是指维保单</w:t>
      </w:r>
      <w:proofErr w:type="gramEnd"/>
      <w:r>
        <w:rPr>
          <w:rFonts w:ascii="微软雅黑" w:eastAsia="微软雅黑" w:hAnsi="微软雅黑" w:cstheme="minorBidi"/>
          <w:szCs w:val="22"/>
        </w:rPr>
        <w:t>位接到困人救援信息后，抵达现场的平均时间，综合考查维</w:t>
      </w:r>
      <w:proofErr w:type="gramStart"/>
      <w:r>
        <w:rPr>
          <w:rFonts w:ascii="微软雅黑" w:eastAsia="微软雅黑" w:hAnsi="微软雅黑" w:cstheme="minorBidi"/>
          <w:szCs w:val="22"/>
        </w:rPr>
        <w:t>保单位急救援</w:t>
      </w:r>
      <w:proofErr w:type="gramEnd"/>
      <w:r>
        <w:rPr>
          <w:rFonts w:ascii="微软雅黑" w:eastAsia="微软雅黑" w:hAnsi="微软雅黑" w:cstheme="minorBidi"/>
          <w:szCs w:val="22"/>
        </w:rPr>
        <w:t>到场的及时性。</w:t>
      </w:r>
    </w:p>
    <w:p w:rsidR="00F170CF" w:rsidRDefault="0014046C">
      <w:pPr>
        <w:adjustRightInd w:val="0"/>
        <w:snapToGrid w:val="0"/>
        <w:spacing w:line="400" w:lineRule="exact"/>
        <w:jc w:val="center"/>
        <w:rPr>
          <w:rFonts w:ascii="微软雅黑" w:eastAsia="微软雅黑" w:hAnsi="微软雅黑" w:cstheme="minorBidi"/>
          <w:szCs w:val="22"/>
        </w:rPr>
      </w:pPr>
      <w:proofErr w:type="spellStart"/>
      <w:r>
        <w:rPr>
          <w:rFonts w:ascii="微软雅黑" w:eastAsia="微软雅黑" w:hAnsi="微软雅黑" w:cstheme="minorBidi" w:hint="eastAsia"/>
          <w:szCs w:val="22"/>
        </w:rPr>
        <w:t>Tpd</w:t>
      </w:r>
      <w:proofErr w:type="spellEnd"/>
      <w:r>
        <w:rPr>
          <w:rFonts w:ascii="微软雅黑" w:eastAsia="微软雅黑" w:hAnsi="微软雅黑" w:cstheme="minorBidi" w:hint="eastAsia"/>
          <w:szCs w:val="22"/>
        </w:rPr>
        <w:t>=</w:t>
      </w:r>
      <m:oMath>
        <m:f>
          <m:fPr>
            <m:ctrlPr>
              <w:rPr>
                <w:rFonts w:ascii="Cambria Math" w:eastAsia="微软雅黑" w:hAnsi="Cambria Math" w:cstheme="minorBidi"/>
                <w:szCs w:val="22"/>
              </w:rPr>
            </m:ctrlPr>
          </m:fPr>
          <m:num>
            <m:nary>
              <m:naryPr>
                <m:chr m:val="∑"/>
                <m:limLoc m:val="subSup"/>
                <m:ctrlPr>
                  <w:rPr>
                    <w:rFonts w:ascii="Cambria Math" w:eastAsia="微软雅黑" w:hAnsi="Cambria Math" w:cstheme="minorBidi"/>
                    <w:szCs w:val="22"/>
                  </w:rPr>
                </m:ctrlPr>
              </m:naryPr>
              <m:sub>
                <m:r>
                  <m:rPr>
                    <m:sty m:val="p"/>
                  </m:rPr>
                  <w:rPr>
                    <w:rFonts w:ascii="Cambria Math" w:eastAsia="微软雅黑" w:hAnsi="Cambria Math" w:cstheme="minorBidi"/>
                    <w:szCs w:val="22"/>
                  </w:rPr>
                  <m:t>i=1</m:t>
                </m:r>
              </m:sub>
              <m:sup>
                <m:r>
                  <m:rPr>
                    <m:sty m:val="p"/>
                  </m:rPr>
                  <w:rPr>
                    <w:rFonts w:ascii="Cambria Math" w:eastAsia="微软雅黑" w:hAnsi="Cambria Math" w:cstheme="minorBidi"/>
                    <w:szCs w:val="22"/>
                  </w:rPr>
                  <m:t>n</m:t>
                </m:r>
              </m:sup>
              <m:e>
                <m:r>
                  <m:rPr>
                    <m:sty m:val="p"/>
                  </m:rPr>
                  <w:rPr>
                    <w:rFonts w:ascii="Cambria Math" w:eastAsia="微软雅黑" w:hAnsi="Cambria Math" w:cstheme="minorBidi"/>
                    <w:szCs w:val="22"/>
                  </w:rPr>
                  <m:t>Ti</m:t>
                </m:r>
              </m:e>
            </m:nary>
          </m:num>
          <m:den>
            <m:r>
              <m:rPr>
                <m:sty m:val="p"/>
              </m:rPr>
              <w:rPr>
                <w:rFonts w:ascii="Cambria Math" w:eastAsia="微软雅黑" w:hAnsi="Cambria Math" w:cstheme="minorBidi"/>
                <w:szCs w:val="22"/>
              </w:rPr>
              <m:t>Nkz</m:t>
            </m:r>
          </m:den>
        </m:f>
      </m:oMath>
      <w:r>
        <w:rPr>
          <w:rFonts w:ascii="微软雅黑" w:eastAsia="微软雅黑" w:hAnsi="微软雅黑" w:cstheme="minorBidi" w:hint="eastAsia"/>
          <w:szCs w:val="22"/>
        </w:rPr>
        <w:t>(n=Nkz)</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其中，</w:t>
      </w:r>
      <w:proofErr w:type="spellStart"/>
      <w:r>
        <w:rPr>
          <w:rFonts w:ascii="微软雅黑" w:eastAsia="微软雅黑" w:hAnsi="微软雅黑" w:cstheme="minorBidi" w:hint="eastAsia"/>
          <w:szCs w:val="22"/>
        </w:rPr>
        <w:t>Ti</w:t>
      </w:r>
      <w:proofErr w:type="spellEnd"/>
      <w:r>
        <w:rPr>
          <w:rFonts w:ascii="微软雅黑" w:eastAsia="微软雅黑" w:hAnsi="微软雅黑" w:cstheme="minorBidi" w:hint="eastAsia"/>
          <w:szCs w:val="22"/>
        </w:rPr>
        <w:t>=</w:t>
      </w:r>
      <w:proofErr w:type="spellStart"/>
      <w:r>
        <w:rPr>
          <w:rFonts w:ascii="微软雅黑" w:eastAsia="微软雅黑" w:hAnsi="微软雅黑" w:cstheme="minorBidi" w:hint="eastAsia"/>
          <w:szCs w:val="22"/>
        </w:rPr>
        <w:t>Txc-Tbj</w:t>
      </w:r>
      <w:proofErr w:type="spellEnd"/>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式中:</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Tpd</w:t>
      </w:r>
      <w:proofErr w:type="spellEnd"/>
      <w:r>
        <w:rPr>
          <w:rFonts w:ascii="微软雅黑" w:eastAsia="微软雅黑" w:hAnsi="微软雅黑" w:cstheme="minorBidi"/>
          <w:szCs w:val="22"/>
        </w:rPr>
        <w:t>-平均困人救援到场时间</w:t>
      </w:r>
      <w:r>
        <w:rPr>
          <w:rFonts w:ascii="微软雅黑" w:eastAsia="微软雅黑" w:hAnsi="微软雅黑" w:cstheme="minorBidi" w:hint="eastAsia"/>
          <w:szCs w:val="22"/>
        </w:rPr>
        <w:t>;</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N</w:t>
      </w:r>
      <w:r>
        <w:rPr>
          <w:rFonts w:ascii="微软雅黑" w:eastAsia="微软雅黑" w:hAnsi="微软雅黑" w:cstheme="minorBidi" w:hint="eastAsia"/>
          <w:szCs w:val="22"/>
        </w:rPr>
        <w:t>kz</w:t>
      </w:r>
      <w:proofErr w:type="spellEnd"/>
      <w:r>
        <w:rPr>
          <w:rFonts w:ascii="微软雅黑" w:eastAsia="微软雅黑" w:hAnsi="微软雅黑" w:cstheme="minorBidi" w:hint="eastAsia"/>
          <w:szCs w:val="22"/>
        </w:rPr>
        <w:t>-</w:t>
      </w:r>
      <w:r>
        <w:rPr>
          <w:rFonts w:ascii="微软雅黑" w:eastAsia="微软雅黑" w:hAnsi="微软雅黑" w:cstheme="minorBidi"/>
          <w:szCs w:val="22"/>
        </w:rPr>
        <w:t>预设时间</w:t>
      </w:r>
      <w:proofErr w:type="gramStart"/>
      <w:r>
        <w:rPr>
          <w:rFonts w:ascii="微软雅黑" w:eastAsia="微软雅黑" w:hAnsi="微软雅黑" w:cstheme="minorBidi"/>
          <w:szCs w:val="22"/>
        </w:rPr>
        <w:t>段内该维保单</w:t>
      </w:r>
      <w:proofErr w:type="gramEnd"/>
      <w:r>
        <w:rPr>
          <w:rFonts w:ascii="微软雅黑" w:eastAsia="微软雅黑" w:hAnsi="微软雅黑" w:cstheme="minorBidi"/>
          <w:szCs w:val="22"/>
        </w:rPr>
        <w:t>位维保的电梯发生的困人事件总起数;</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T</w:t>
      </w:r>
      <w:r>
        <w:rPr>
          <w:rFonts w:ascii="微软雅黑" w:eastAsia="微软雅黑" w:hAnsi="微软雅黑" w:cstheme="minorBidi" w:hint="eastAsia"/>
          <w:szCs w:val="22"/>
        </w:rPr>
        <w:t>i</w:t>
      </w:r>
      <w:proofErr w:type="spellEnd"/>
      <w:r>
        <w:rPr>
          <w:rFonts w:ascii="微软雅黑" w:eastAsia="微软雅黑" w:hAnsi="微软雅黑" w:cstheme="minorBidi"/>
          <w:szCs w:val="22"/>
        </w:rPr>
        <w:t>-单台电梯发生困人时，维保人员收到报警后赶到现场所用时间;</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T</w:t>
      </w:r>
      <w:r>
        <w:rPr>
          <w:rFonts w:ascii="微软雅黑" w:eastAsia="微软雅黑" w:hAnsi="微软雅黑" w:cstheme="minorBidi" w:hint="eastAsia"/>
          <w:szCs w:val="22"/>
        </w:rPr>
        <w:t>bj</w:t>
      </w:r>
      <w:proofErr w:type="spellEnd"/>
      <w:r>
        <w:rPr>
          <w:rFonts w:ascii="微软雅黑" w:eastAsia="微软雅黑" w:hAnsi="微软雅黑" w:cstheme="minorBidi" w:hint="eastAsia"/>
          <w:szCs w:val="22"/>
        </w:rPr>
        <w:t>-</w:t>
      </w:r>
      <w:r>
        <w:rPr>
          <w:rFonts w:ascii="微软雅黑" w:eastAsia="微软雅黑" w:hAnsi="微软雅黑" w:cstheme="minorBidi"/>
          <w:szCs w:val="22"/>
        </w:rPr>
        <w:t>维保单位接到困人报警的时刻;</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Txc</w:t>
      </w:r>
      <w:proofErr w:type="spellEnd"/>
      <w:r>
        <w:rPr>
          <w:rFonts w:ascii="微软雅黑" w:eastAsia="微软雅黑" w:hAnsi="微软雅黑" w:cstheme="minorBidi"/>
          <w:szCs w:val="22"/>
        </w:rPr>
        <w:t xml:space="preserve"> -维保单位到达困人现场的时刻。</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数据采集方式:所在区域建有“96333” 等电梯应急处置服务平台时，数据来源为平台的困人救援数据;无“96333” 等电梯应急处置服务平台时，可按照</w:t>
      </w:r>
      <w:r>
        <w:rPr>
          <w:rFonts w:ascii="微软雅黑" w:eastAsia="微软雅黑" w:hAnsi="微软雅黑" w:cstheme="minorBidi" w:hint="eastAsia"/>
          <w:szCs w:val="22"/>
        </w:rPr>
        <w:t>现场电梯实际困人救援抵达现场的平均时间为准</w:t>
      </w:r>
      <w:r>
        <w:rPr>
          <w:rFonts w:ascii="微软雅黑" w:eastAsia="微软雅黑" w:hAnsi="微软雅黑" w:cstheme="minorBidi"/>
          <w:szCs w:val="22"/>
        </w:rPr>
        <w:t>，因救援到场过程中发生不可抗力等造成到场超时的情况除外。</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t>4、困人处置率</w:t>
      </w:r>
      <w:proofErr w:type="spellStart"/>
      <w:r>
        <w:rPr>
          <w:rFonts w:ascii="微软雅黑" w:eastAsia="微软雅黑" w:hAnsi="微软雅黑" w:cstheme="minorBidi" w:hint="eastAsia"/>
          <w:szCs w:val="22"/>
        </w:rPr>
        <w:t>Nk</w:t>
      </w:r>
      <w:proofErr w:type="spellEnd"/>
      <w:r>
        <w:rPr>
          <w:rFonts w:ascii="微软雅黑" w:eastAsia="微软雅黑" w:hAnsi="微软雅黑" w:cstheme="minorBidi" w:hint="eastAsia"/>
          <w:szCs w:val="22"/>
        </w:rPr>
        <w:t>≤10%</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该指标是指</w:t>
      </w:r>
      <w:r>
        <w:rPr>
          <w:rFonts w:ascii="微软雅黑" w:eastAsia="微软雅黑" w:hAnsi="微软雅黑" w:cstheme="minorBidi" w:hint="eastAsia"/>
          <w:szCs w:val="22"/>
        </w:rPr>
        <w:t>项目</w:t>
      </w:r>
      <w:r>
        <w:rPr>
          <w:rFonts w:ascii="微软雅黑" w:eastAsia="微软雅黑" w:hAnsi="微软雅黑" w:cstheme="minorBidi"/>
          <w:szCs w:val="22"/>
        </w:rPr>
        <w:t>电梯困人起数与所维保电梯总量的占比，此项指标重点考核维保单位维保电梯的运行质量和处置情况。</w:t>
      </w:r>
    </w:p>
    <w:p w:rsidR="00F170CF" w:rsidRDefault="0014046C">
      <w:pPr>
        <w:adjustRightInd w:val="0"/>
        <w:snapToGrid w:val="0"/>
        <w:spacing w:line="400" w:lineRule="exact"/>
        <w:ind w:firstLineChars="200" w:firstLine="400"/>
        <w:jc w:val="center"/>
        <w:rPr>
          <w:rFonts w:ascii="微软雅黑" w:eastAsia="微软雅黑" w:hAnsi="微软雅黑" w:cstheme="minorBidi"/>
          <w:szCs w:val="22"/>
        </w:rPr>
      </w:pPr>
      <w:proofErr w:type="spellStart"/>
      <w:r>
        <w:rPr>
          <w:rFonts w:ascii="微软雅黑" w:eastAsia="微软雅黑" w:hAnsi="微软雅黑" w:cstheme="minorBidi" w:hint="eastAsia"/>
          <w:szCs w:val="22"/>
        </w:rPr>
        <w:t>Nk</w:t>
      </w:r>
      <w:proofErr w:type="spellEnd"/>
      <w:r>
        <w:rPr>
          <w:rFonts w:ascii="微软雅黑" w:eastAsia="微软雅黑" w:hAnsi="微软雅黑" w:cstheme="minorBidi" w:hint="eastAsia"/>
          <w:szCs w:val="22"/>
        </w:rPr>
        <w:t>=</w:t>
      </w:r>
      <m:oMath>
        <m:f>
          <m:fPr>
            <m:ctrlPr>
              <w:rPr>
                <w:rFonts w:ascii="Cambria Math" w:eastAsia="微软雅黑" w:hAnsi="Cambria Math" w:cstheme="minorBidi"/>
                <w:szCs w:val="22"/>
              </w:rPr>
            </m:ctrlPr>
          </m:fPr>
          <m:num>
            <m:r>
              <m:rPr>
                <m:sty m:val="p"/>
              </m:rPr>
              <w:rPr>
                <w:rFonts w:ascii="Cambria Math" w:eastAsia="微软雅黑" w:hAnsi="Cambria Math" w:cstheme="minorBidi"/>
                <w:szCs w:val="22"/>
              </w:rPr>
              <m:t>Nkz</m:t>
            </m:r>
          </m:num>
          <m:den>
            <m:r>
              <m:rPr>
                <m:sty m:val="p"/>
              </m:rPr>
              <w:rPr>
                <w:rFonts w:ascii="Cambria Math" w:eastAsia="微软雅黑" w:hAnsi="Cambria Math" w:cstheme="minorBidi"/>
                <w:szCs w:val="22"/>
              </w:rPr>
              <m:t>N</m:t>
            </m:r>
          </m:den>
        </m:f>
      </m:oMath>
      <w:r>
        <w:rPr>
          <w:rFonts w:ascii="微软雅黑" w:eastAsia="微软雅黑" w:hAnsi="微软雅黑" w:cstheme="minorBidi" w:hint="eastAsia"/>
          <w:szCs w:val="22"/>
        </w:rPr>
        <w:t>✕100％</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式中:</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szCs w:val="22"/>
        </w:rPr>
        <w:t>N</w:t>
      </w:r>
      <w:r>
        <w:rPr>
          <w:rFonts w:ascii="微软雅黑" w:eastAsia="微软雅黑" w:hAnsi="微软雅黑" w:cstheme="minorBidi" w:hint="eastAsia"/>
          <w:szCs w:val="22"/>
        </w:rPr>
        <w:t>k</w:t>
      </w:r>
      <w:proofErr w:type="spellEnd"/>
      <w:r>
        <w:rPr>
          <w:rFonts w:ascii="微软雅黑" w:eastAsia="微软雅黑" w:hAnsi="微软雅黑" w:cstheme="minorBidi" w:hint="eastAsia"/>
          <w:szCs w:val="22"/>
        </w:rPr>
        <w:t>-</w:t>
      </w:r>
      <w:r>
        <w:rPr>
          <w:rFonts w:ascii="微软雅黑" w:eastAsia="微软雅黑" w:hAnsi="微软雅黑" w:cstheme="minorBidi"/>
          <w:szCs w:val="22"/>
        </w:rPr>
        <w:t>困人处置率;</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proofErr w:type="spellStart"/>
      <w:r>
        <w:rPr>
          <w:rFonts w:ascii="微软雅黑" w:eastAsia="微软雅黑" w:hAnsi="微软雅黑" w:cstheme="minorBidi" w:hint="eastAsia"/>
          <w:szCs w:val="22"/>
        </w:rPr>
        <w:t>Nkz</w:t>
      </w:r>
      <w:proofErr w:type="spellEnd"/>
      <w:r>
        <w:rPr>
          <w:rFonts w:ascii="微软雅黑" w:eastAsia="微软雅黑" w:hAnsi="微软雅黑" w:cstheme="minorBidi" w:hint="eastAsia"/>
          <w:szCs w:val="22"/>
        </w:rPr>
        <w:t>-</w:t>
      </w:r>
      <w:r>
        <w:rPr>
          <w:rFonts w:ascii="微软雅黑" w:eastAsia="微软雅黑" w:hAnsi="微软雅黑" w:cstheme="minorBidi"/>
          <w:szCs w:val="22"/>
        </w:rPr>
        <w:t>预设时间</w:t>
      </w:r>
      <w:proofErr w:type="gramStart"/>
      <w:r>
        <w:rPr>
          <w:rFonts w:ascii="微软雅黑" w:eastAsia="微软雅黑" w:hAnsi="微软雅黑" w:cstheme="minorBidi"/>
          <w:szCs w:val="22"/>
        </w:rPr>
        <w:t>段内该维保单</w:t>
      </w:r>
      <w:proofErr w:type="gramEnd"/>
      <w:r>
        <w:rPr>
          <w:rFonts w:ascii="微软雅黑" w:eastAsia="微软雅黑" w:hAnsi="微软雅黑" w:cstheme="minorBidi"/>
          <w:szCs w:val="22"/>
        </w:rPr>
        <w:t>位维保的电梯发生的困人事件总起数;</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t>N-预设时间</w:t>
      </w:r>
      <w:proofErr w:type="gramStart"/>
      <w:r>
        <w:rPr>
          <w:rFonts w:ascii="微软雅黑" w:eastAsia="微软雅黑" w:hAnsi="微软雅黑" w:cstheme="minorBidi" w:hint="eastAsia"/>
          <w:szCs w:val="22"/>
        </w:rPr>
        <w:t>段内该维保单</w:t>
      </w:r>
      <w:proofErr w:type="gramEnd"/>
      <w:r>
        <w:rPr>
          <w:rFonts w:ascii="微软雅黑" w:eastAsia="微软雅黑" w:hAnsi="微软雅黑" w:cstheme="minorBidi" w:hint="eastAsia"/>
          <w:szCs w:val="22"/>
        </w:rPr>
        <w:t>位维保的电梯数量。</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数据采集方式:所在区域建有“96333” 等电梯应急处置服务平台时，数据来源为平台的困人救援数据;无“96333”等电梯应急处置服务平台时，可实行维保格式合同管理，由合同甲方提供困人情况数据记录，计算时应排除外部原因及人为原因引起的困人。</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hint="eastAsia"/>
          <w:szCs w:val="22"/>
        </w:rPr>
        <w:t>5、</w:t>
      </w:r>
      <w:r>
        <w:rPr>
          <w:rFonts w:ascii="微软雅黑" w:eastAsia="微软雅黑" w:hAnsi="微软雅黑" w:cstheme="minorBidi"/>
          <w:szCs w:val="22"/>
        </w:rPr>
        <w:t>检验(检测)</w:t>
      </w:r>
      <w:r>
        <w:rPr>
          <w:rFonts w:ascii="微软雅黑" w:eastAsia="微软雅黑" w:hAnsi="微软雅黑" w:cstheme="minorBidi" w:hint="eastAsia"/>
          <w:szCs w:val="22"/>
        </w:rPr>
        <w:t>一</w:t>
      </w:r>
      <w:r>
        <w:rPr>
          <w:rFonts w:ascii="微软雅黑" w:eastAsia="微软雅黑" w:hAnsi="微软雅黑" w:cstheme="minorBidi"/>
          <w:szCs w:val="22"/>
        </w:rPr>
        <w:t>次合格率</w:t>
      </w:r>
      <w:proofErr w:type="spellStart"/>
      <w:r>
        <w:rPr>
          <w:rFonts w:ascii="微软雅黑" w:eastAsia="微软雅黑" w:hAnsi="微软雅黑" w:cstheme="minorBidi" w:hint="eastAsia"/>
          <w:szCs w:val="22"/>
        </w:rPr>
        <w:t>P</w:t>
      </w:r>
      <w:r>
        <w:rPr>
          <w:rFonts w:ascii="微软雅黑" w:eastAsia="微软雅黑" w:hAnsi="微软雅黑" w:cstheme="minorBidi"/>
          <w:szCs w:val="22"/>
        </w:rPr>
        <w:t>yc</w:t>
      </w:r>
      <w:proofErr w:type="spellEnd"/>
      <w:r>
        <w:rPr>
          <w:rFonts w:ascii="微软雅黑" w:eastAsia="微软雅黑" w:hAnsi="微软雅黑" w:cstheme="minorBidi" w:hint="eastAsia"/>
          <w:szCs w:val="22"/>
        </w:rPr>
        <w:t>=100%</w:t>
      </w:r>
    </w:p>
    <w:p w:rsidR="00F170CF" w:rsidRDefault="0014046C">
      <w:pPr>
        <w:adjustRightInd w:val="0"/>
        <w:snapToGrid w:val="0"/>
        <w:spacing w:line="400" w:lineRule="exact"/>
        <w:ind w:firstLineChars="200" w:firstLine="400"/>
        <w:rPr>
          <w:rFonts w:ascii="微软雅黑" w:eastAsia="微软雅黑" w:hAnsi="微软雅黑" w:cstheme="minorBidi"/>
          <w:szCs w:val="22"/>
        </w:rPr>
      </w:pPr>
      <w:r>
        <w:rPr>
          <w:rFonts w:ascii="微软雅黑" w:eastAsia="微软雅黑" w:hAnsi="微软雅黑" w:cstheme="minorBidi"/>
          <w:szCs w:val="22"/>
        </w:rPr>
        <w:t>该指标是指一个定期检验(检测)周期内，维保单位维保的电梯在检验(检测)时，</w:t>
      </w:r>
      <w:r>
        <w:rPr>
          <w:rFonts w:ascii="微软雅黑" w:eastAsia="微软雅黑" w:hAnsi="微软雅黑" w:cstheme="minorBidi" w:hint="eastAsia"/>
          <w:szCs w:val="22"/>
        </w:rPr>
        <w:t>一</w:t>
      </w:r>
      <w:r>
        <w:rPr>
          <w:rFonts w:ascii="微软雅黑" w:eastAsia="微软雅黑" w:hAnsi="微软雅黑" w:cstheme="minorBidi"/>
          <w:szCs w:val="22"/>
        </w:rPr>
        <w:t>次性检验(检测)合格的电梯数量占维保总量的比例。此项指标重点考核维保单位电梯的质量情况。</w:t>
      </w:r>
    </w:p>
    <w:p w:rsidR="00F170CF" w:rsidRDefault="0014046C">
      <w:pPr>
        <w:adjustRightInd w:val="0"/>
        <w:snapToGrid w:val="0"/>
        <w:spacing w:line="400" w:lineRule="exact"/>
        <w:ind w:leftChars="200" w:left="400"/>
        <w:jc w:val="center"/>
        <w:rPr>
          <w:rFonts w:ascii="微软雅黑" w:eastAsia="微软雅黑" w:hAnsi="微软雅黑" w:cstheme="minorBidi"/>
          <w:szCs w:val="22"/>
        </w:rPr>
      </w:pPr>
      <w:proofErr w:type="spellStart"/>
      <w:r>
        <w:rPr>
          <w:rFonts w:ascii="微软雅黑" w:eastAsia="微软雅黑" w:hAnsi="微软雅黑" w:cstheme="minorBidi" w:hint="eastAsia"/>
          <w:szCs w:val="22"/>
        </w:rPr>
        <w:t>Pyc</w:t>
      </w:r>
      <w:proofErr w:type="spellEnd"/>
      <w:r>
        <w:rPr>
          <w:rFonts w:ascii="微软雅黑" w:eastAsia="微软雅黑" w:hAnsi="微软雅黑" w:cstheme="minorBidi" w:hint="eastAsia"/>
          <w:szCs w:val="22"/>
        </w:rPr>
        <w:t>=</w:t>
      </w:r>
      <m:oMath>
        <m:f>
          <m:fPr>
            <m:ctrlPr>
              <w:rPr>
                <w:rFonts w:ascii="Cambria Math" w:eastAsia="微软雅黑" w:hAnsi="Cambria Math" w:cstheme="minorBidi" w:hint="eastAsia"/>
                <w:szCs w:val="22"/>
              </w:rPr>
            </m:ctrlPr>
          </m:fPr>
          <m:num>
            <m:r>
              <m:rPr>
                <m:sty m:val="p"/>
              </m:rPr>
              <w:rPr>
                <w:rFonts w:ascii="Cambria Math" w:eastAsia="微软雅黑" w:hAnsi="Cambria Math" w:cstheme="minorBidi"/>
                <w:szCs w:val="22"/>
              </w:rPr>
              <m:t>Nyc</m:t>
            </m:r>
          </m:num>
          <m:den>
            <m:r>
              <m:rPr>
                <m:sty m:val="p"/>
              </m:rPr>
              <w:rPr>
                <w:rFonts w:ascii="Cambria Math" w:eastAsia="微软雅黑" w:hAnsi="Cambria Math" w:cstheme="minorBidi"/>
                <w:szCs w:val="22"/>
              </w:rPr>
              <m:t>Nj</m:t>
            </m:r>
          </m:den>
        </m:f>
      </m:oMath>
      <w:r>
        <w:rPr>
          <w:rFonts w:ascii="微软雅黑" w:eastAsia="微软雅黑" w:hAnsi="微软雅黑" w:cstheme="minorBidi" w:hint="eastAsia"/>
          <w:szCs w:val="22"/>
        </w:rPr>
        <w:t>✕100％</w:t>
      </w:r>
    </w:p>
    <w:p w:rsidR="00F170CF" w:rsidRDefault="0014046C">
      <w:pPr>
        <w:adjustRightInd w:val="0"/>
        <w:snapToGrid w:val="0"/>
        <w:spacing w:line="400" w:lineRule="exact"/>
        <w:ind w:leftChars="200" w:left="400"/>
        <w:jc w:val="left"/>
        <w:rPr>
          <w:rFonts w:ascii="微软雅黑" w:eastAsia="微软雅黑" w:hAnsi="微软雅黑" w:cstheme="minorBidi"/>
          <w:szCs w:val="22"/>
        </w:rPr>
      </w:pPr>
      <w:r>
        <w:rPr>
          <w:rFonts w:ascii="微软雅黑" w:eastAsia="微软雅黑" w:hAnsi="微软雅黑" w:cstheme="minorBidi"/>
          <w:szCs w:val="22"/>
        </w:rPr>
        <w:t>式中:</w:t>
      </w:r>
    </w:p>
    <w:p w:rsidR="00F170CF" w:rsidRDefault="0014046C">
      <w:pPr>
        <w:adjustRightInd w:val="0"/>
        <w:snapToGrid w:val="0"/>
        <w:spacing w:line="400" w:lineRule="exact"/>
        <w:ind w:leftChars="200" w:left="400"/>
        <w:jc w:val="left"/>
        <w:rPr>
          <w:rFonts w:ascii="微软雅黑" w:eastAsia="微软雅黑" w:hAnsi="微软雅黑" w:cstheme="minorBidi"/>
          <w:szCs w:val="22"/>
        </w:rPr>
      </w:pPr>
      <w:proofErr w:type="spellStart"/>
      <w:r>
        <w:rPr>
          <w:rFonts w:ascii="微软雅黑" w:eastAsia="微软雅黑" w:hAnsi="微软雅黑" w:cstheme="minorBidi" w:hint="eastAsia"/>
          <w:szCs w:val="22"/>
        </w:rPr>
        <w:lastRenderedPageBreak/>
        <w:t>P</w:t>
      </w:r>
      <w:r>
        <w:rPr>
          <w:rFonts w:ascii="微软雅黑" w:eastAsia="微软雅黑" w:hAnsi="微软雅黑" w:cstheme="minorBidi"/>
          <w:szCs w:val="22"/>
        </w:rPr>
        <w:t>yc</w:t>
      </w:r>
      <w:proofErr w:type="spellEnd"/>
      <w:r>
        <w:rPr>
          <w:rFonts w:ascii="微软雅黑" w:eastAsia="微软雅黑" w:hAnsi="微软雅黑" w:cstheme="minorBidi" w:hint="eastAsia"/>
          <w:szCs w:val="22"/>
        </w:rPr>
        <w:t>-</w:t>
      </w:r>
      <w:r>
        <w:rPr>
          <w:rFonts w:ascii="微软雅黑" w:eastAsia="微软雅黑" w:hAnsi="微软雅黑" w:cstheme="minorBidi"/>
          <w:szCs w:val="22"/>
        </w:rPr>
        <w:t>电梯检验(检测)一次合格率;</w:t>
      </w:r>
    </w:p>
    <w:p w:rsidR="00F170CF" w:rsidRDefault="0014046C">
      <w:pPr>
        <w:adjustRightInd w:val="0"/>
        <w:snapToGrid w:val="0"/>
        <w:spacing w:line="400" w:lineRule="exact"/>
        <w:ind w:leftChars="200" w:left="400"/>
        <w:jc w:val="left"/>
        <w:rPr>
          <w:rFonts w:ascii="微软雅黑" w:eastAsia="微软雅黑" w:hAnsi="微软雅黑" w:cstheme="minorBidi"/>
          <w:szCs w:val="22"/>
        </w:rPr>
      </w:pPr>
      <w:proofErr w:type="spellStart"/>
      <w:r>
        <w:rPr>
          <w:rFonts w:ascii="微软雅黑" w:eastAsia="微软雅黑" w:hAnsi="微软雅黑" w:cstheme="minorBidi"/>
          <w:szCs w:val="22"/>
        </w:rPr>
        <w:t>Ny</w:t>
      </w:r>
      <w:r>
        <w:rPr>
          <w:rFonts w:ascii="微软雅黑" w:eastAsia="微软雅黑" w:hAnsi="微软雅黑" w:cstheme="minorBidi" w:hint="eastAsia"/>
          <w:szCs w:val="22"/>
        </w:rPr>
        <w:t>c</w:t>
      </w:r>
      <w:proofErr w:type="spellEnd"/>
      <w:r>
        <w:rPr>
          <w:rFonts w:ascii="微软雅黑" w:eastAsia="微软雅黑" w:hAnsi="微软雅黑" w:cstheme="minorBidi" w:hint="eastAsia"/>
          <w:szCs w:val="22"/>
        </w:rPr>
        <w:t>-一</w:t>
      </w:r>
      <w:r>
        <w:rPr>
          <w:rFonts w:ascii="微软雅黑" w:eastAsia="微软雅黑" w:hAnsi="微软雅黑" w:cstheme="minorBidi"/>
          <w:szCs w:val="22"/>
        </w:rPr>
        <w:t>个定期检验(检测)周期内，</w:t>
      </w:r>
      <w:proofErr w:type="gramStart"/>
      <w:r>
        <w:rPr>
          <w:rFonts w:ascii="微软雅黑" w:eastAsia="微软雅黑" w:hAnsi="微软雅黑" w:cstheme="minorBidi"/>
          <w:szCs w:val="22"/>
        </w:rPr>
        <w:t>该维保单</w:t>
      </w:r>
      <w:proofErr w:type="gramEnd"/>
      <w:r>
        <w:rPr>
          <w:rFonts w:ascii="微软雅黑" w:eastAsia="微软雅黑" w:hAnsi="微软雅黑" w:cstheme="minorBidi"/>
          <w:szCs w:val="22"/>
        </w:rPr>
        <w:t>位维保的电梯在定期检验(检测)时一次性全部项目合格的电梯数量;</w:t>
      </w:r>
    </w:p>
    <w:p w:rsidR="00F170CF" w:rsidRDefault="0014046C">
      <w:pPr>
        <w:adjustRightInd w:val="0"/>
        <w:snapToGrid w:val="0"/>
        <w:spacing w:line="400" w:lineRule="exact"/>
        <w:ind w:leftChars="200" w:left="400"/>
        <w:jc w:val="left"/>
        <w:rPr>
          <w:rFonts w:ascii="微软雅黑" w:eastAsia="微软雅黑" w:hAnsi="微软雅黑" w:cstheme="minorBidi"/>
          <w:szCs w:val="22"/>
        </w:rPr>
      </w:pPr>
      <w:proofErr w:type="spellStart"/>
      <w:r>
        <w:rPr>
          <w:rFonts w:ascii="微软雅黑" w:eastAsia="微软雅黑" w:hAnsi="微软雅黑" w:cstheme="minorBidi"/>
          <w:szCs w:val="22"/>
        </w:rPr>
        <w:t>N</w:t>
      </w:r>
      <w:r>
        <w:rPr>
          <w:rFonts w:ascii="微软雅黑" w:eastAsia="微软雅黑" w:hAnsi="微软雅黑" w:cstheme="minorBidi" w:hint="eastAsia"/>
          <w:szCs w:val="22"/>
        </w:rPr>
        <w:t>j</w:t>
      </w:r>
      <w:proofErr w:type="spellEnd"/>
      <w:r>
        <w:rPr>
          <w:rFonts w:ascii="微软雅黑" w:eastAsia="微软雅黑" w:hAnsi="微软雅黑" w:cstheme="minorBidi"/>
          <w:szCs w:val="22"/>
        </w:rPr>
        <w:t>-一个定期检验(检测)周期内维保的电梯数量。</w:t>
      </w:r>
    </w:p>
    <w:p w:rsidR="00F170CF" w:rsidRDefault="0014046C">
      <w:pPr>
        <w:adjustRightInd w:val="0"/>
        <w:snapToGrid w:val="0"/>
        <w:spacing w:line="400" w:lineRule="exact"/>
        <w:ind w:firstLineChars="200" w:firstLine="400"/>
        <w:rPr>
          <w:rFonts w:ascii="微软雅黑" w:eastAsia="微软雅黑" w:hAnsi="微软雅黑" w:cstheme="minorBidi"/>
          <w:b/>
          <w:szCs w:val="22"/>
        </w:rPr>
      </w:pPr>
      <w:r>
        <w:rPr>
          <w:rFonts w:ascii="微软雅黑" w:eastAsia="微软雅黑" w:hAnsi="微软雅黑" w:cstheme="minorBidi"/>
          <w:szCs w:val="22"/>
        </w:rPr>
        <w:t>数据采集方式:</w:t>
      </w:r>
      <w:r>
        <w:rPr>
          <w:rFonts w:ascii="微软雅黑" w:eastAsia="微软雅黑" w:hAnsi="微软雅黑" w:cstheme="minorBidi" w:hint="eastAsia"/>
          <w:szCs w:val="22"/>
        </w:rPr>
        <w:t>以</w:t>
      </w:r>
      <w:r>
        <w:rPr>
          <w:rFonts w:ascii="微软雅黑" w:eastAsia="微软雅黑" w:hAnsi="微软雅黑" w:cstheme="minorBidi"/>
          <w:szCs w:val="22"/>
        </w:rPr>
        <w:t>上一次</w:t>
      </w:r>
      <w:r>
        <w:rPr>
          <w:rFonts w:ascii="微软雅黑" w:eastAsia="微软雅黑" w:hAnsi="微软雅黑" w:cstheme="minorBidi" w:hint="eastAsia"/>
          <w:szCs w:val="22"/>
        </w:rPr>
        <w:t>电梯</w:t>
      </w:r>
      <w:r>
        <w:rPr>
          <w:rFonts w:ascii="微软雅黑" w:eastAsia="微软雅黑" w:hAnsi="微软雅黑" w:cstheme="minorBidi"/>
          <w:szCs w:val="22"/>
        </w:rPr>
        <w:t>定期检验(检测)的</w:t>
      </w:r>
      <w:r>
        <w:rPr>
          <w:rFonts w:ascii="微软雅黑" w:eastAsia="微软雅黑" w:hAnsi="微软雅黑" w:cstheme="minorBidi" w:hint="eastAsia"/>
          <w:szCs w:val="22"/>
        </w:rPr>
        <w:t>数据为准，因甲方或不可抗力因数造成检验不合格除外</w:t>
      </w:r>
      <w:r>
        <w:rPr>
          <w:rFonts w:ascii="微软雅黑" w:eastAsia="微软雅黑" w:hAnsi="微软雅黑" w:cstheme="minorBidi"/>
          <w:szCs w:val="22"/>
        </w:rPr>
        <w:t>。</w:t>
      </w:r>
    </w:p>
    <w:p w:rsidR="00F170CF" w:rsidRDefault="0014046C">
      <w:pPr>
        <w:spacing w:line="400" w:lineRule="exact"/>
        <w:rPr>
          <w:rFonts w:ascii="微软雅黑" w:eastAsia="微软雅黑" w:hAnsi="微软雅黑" w:cstheme="minorBidi"/>
          <w:b/>
          <w:szCs w:val="22"/>
        </w:rPr>
      </w:pPr>
      <w:r>
        <w:rPr>
          <w:rFonts w:ascii="微软雅黑" w:eastAsia="微软雅黑" w:hAnsi="微软雅黑" w:cstheme="minorBidi" w:hint="eastAsia"/>
          <w:b/>
          <w:szCs w:val="22"/>
        </w:rPr>
        <w:t>六、质量保证与验收</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乙方维保人员每半月对维保范围内电梯进行一次维护保养工作，每月出具符合行业标准及国家相关法规的维护保养报告，由甲乙双方签字认可的正规书面报告一式三份，甲方主管部门一份，甲方档案室一份，乙方一份。</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2、乙方对本合同维保范围内设备（电梯）所出据的维保报告真实性、权威性负全责，并加盖相应公章。</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3、甲方随时抽查电梯维保范围的设备状况，对不符合相关管理规定的，乙方有责任进行整改和接受相关处罚。</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4、乙方须保证使用的检修及验收标准均采用电梯行业的最高标准。</w:t>
      </w:r>
    </w:p>
    <w:p w:rsidR="00F170CF" w:rsidRDefault="0014046C">
      <w:pPr>
        <w:spacing w:line="400" w:lineRule="exact"/>
        <w:rPr>
          <w:rFonts w:ascii="微软雅黑" w:eastAsia="微软雅黑" w:hAnsi="微软雅黑" w:cstheme="minorBidi"/>
          <w:b/>
          <w:szCs w:val="22"/>
        </w:rPr>
      </w:pPr>
      <w:r>
        <w:rPr>
          <w:rFonts w:ascii="微软雅黑" w:eastAsia="微软雅黑" w:hAnsi="微软雅黑" w:cstheme="minorBidi" w:hint="eastAsia"/>
          <w:b/>
          <w:szCs w:val="22"/>
        </w:rPr>
        <w:t>七、违约责任</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1、乙方在接到甲方的维修电话后，没有在规定时间内赶到现场，或没有在规定的时间内修复故障的，且未书面知会甲方，则视为乙方违约，乙方应以每次200元作为赔偿，该款项乙方同意甲方直接从工程款扣除。如果合同期间累计违约三次，甲方有权立即终止合同，并停止</w:t>
      </w:r>
      <w:proofErr w:type="gramStart"/>
      <w:r>
        <w:rPr>
          <w:rFonts w:ascii="微软雅黑" w:eastAsia="微软雅黑" w:hAnsi="微软雅黑" w:cstheme="minorBidi" w:hint="eastAsia"/>
          <w:szCs w:val="22"/>
        </w:rPr>
        <w:t>付所有</w:t>
      </w:r>
      <w:proofErr w:type="gramEnd"/>
      <w:r>
        <w:rPr>
          <w:rFonts w:ascii="微软雅黑" w:eastAsia="微软雅黑" w:hAnsi="微软雅黑" w:cstheme="minorBidi" w:hint="eastAsia"/>
          <w:szCs w:val="22"/>
        </w:rPr>
        <w:t>余款。</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2、由于乙方工作人员过失或不严格按照本技术要求或国家有关安全标准的规定进行维保工作所造成的损失由乙方负责，并由乙方承担由此造成的所有经济损失。</w:t>
      </w:r>
    </w:p>
    <w:p w:rsidR="00F170CF" w:rsidRDefault="0014046C">
      <w:pPr>
        <w:spacing w:line="400" w:lineRule="exact"/>
        <w:ind w:firstLineChars="202" w:firstLine="404"/>
        <w:rPr>
          <w:rFonts w:ascii="微软雅黑" w:eastAsia="微软雅黑" w:hAnsi="微软雅黑" w:cstheme="minorBidi"/>
          <w:szCs w:val="22"/>
        </w:rPr>
      </w:pPr>
      <w:r>
        <w:rPr>
          <w:rFonts w:ascii="微软雅黑" w:eastAsia="微软雅黑" w:hAnsi="微软雅黑" w:cstheme="minorBidi" w:hint="eastAsia"/>
          <w:szCs w:val="22"/>
        </w:rPr>
        <w:t>3、乙方不得将工程进行转包，否则视为违约，甲方有权立即终止合同，并停止支付所有余款。</w:t>
      </w:r>
    </w:p>
    <w:p w:rsidR="00F170CF" w:rsidRDefault="00F170CF">
      <w:pPr>
        <w:spacing w:line="360" w:lineRule="auto"/>
        <w:rPr>
          <w:rFonts w:ascii="宋体" w:hAnsi="宋体"/>
          <w:sz w:val="24"/>
        </w:rPr>
      </w:pPr>
    </w:p>
    <w:sectPr w:rsidR="00F170CF">
      <w:headerReference w:type="even" r:id="rId6"/>
      <w:headerReference w:type="default" r:id="rId7"/>
      <w:footerReference w:type="even" r:id="rId8"/>
      <w:footerReference w:type="default" r:id="rId9"/>
      <w:headerReference w:type="first" r:id="rId10"/>
      <w:pgSz w:w="11906" w:h="16838"/>
      <w:pgMar w:top="1134" w:right="1134" w:bottom="1134" w:left="1418"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7476" w:rsidRDefault="00937476">
      <w:r>
        <w:separator/>
      </w:r>
    </w:p>
  </w:endnote>
  <w:endnote w:type="continuationSeparator" w:id="0">
    <w:p w:rsidR="00937476" w:rsidRDefault="0093747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PMincho">
    <w:altName w:val="Yu Gothic UI"/>
    <w:charset w:val="80"/>
    <w:family w:val="roman"/>
    <w:pitch w:val="default"/>
    <w:sig w:usb0="00000000" w:usb1="00000000" w:usb2="00000012" w:usb3="00000000" w:csb0="4002009F" w:csb1="DFD7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微软雅黑">
    <w:panose1 w:val="020B0503020204020204"/>
    <w:charset w:val="86"/>
    <w:family w:val="swiss"/>
    <w:pitch w:val="variable"/>
    <w:sig w:usb0="80000287" w:usb1="2ACF3C50" w:usb2="00000016" w:usb3="00000000" w:csb0="0004001F" w:csb1="00000000"/>
  </w:font>
  <w:font w:name="仿宋">
    <w:panose1 w:val="02010609060101010101"/>
    <w:charset w:val="86"/>
    <w:family w:val="modern"/>
    <w:pitch w:val="fixed"/>
    <w:sig w:usb0="800002BF" w:usb1="38CF7CFA"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0CF" w:rsidRDefault="0014046C">
    <w:pPr>
      <w:pStyle w:val="af0"/>
      <w:framePr w:wrap="around" w:vAnchor="text" w:hAnchor="margin" w:xAlign="right" w:y="1"/>
      <w:rPr>
        <w:rStyle w:val="af7"/>
      </w:rPr>
    </w:pPr>
    <w:r>
      <w:rPr>
        <w:rStyle w:val="af7"/>
      </w:rPr>
      <w:fldChar w:fldCharType="begin"/>
    </w:r>
    <w:r>
      <w:rPr>
        <w:rStyle w:val="af7"/>
      </w:rPr>
      <w:instrText xml:space="preserve">PAGE  </w:instrText>
    </w:r>
    <w:r>
      <w:rPr>
        <w:rStyle w:val="af7"/>
      </w:rPr>
      <w:fldChar w:fldCharType="end"/>
    </w:r>
  </w:p>
  <w:p w:rsidR="00F170CF" w:rsidRDefault="00F170CF">
    <w:pPr>
      <w:pStyle w:val="af0"/>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0CF" w:rsidRDefault="0014046C">
    <w:pPr>
      <w:pStyle w:val="af0"/>
      <w:jc w:val="center"/>
      <w:rPr>
        <w:rFonts w:ascii="宋体" w:hAnsi="宋体"/>
      </w:rPr>
    </w:pPr>
    <w:r>
      <w:rPr>
        <w:rFonts w:ascii="宋体" w:hAnsi="宋体" w:hint="eastAsia"/>
        <w:szCs w:val="21"/>
      </w:rPr>
      <w:t xml:space="preserve">第 </w:t>
    </w:r>
    <w:r>
      <w:rPr>
        <w:rFonts w:ascii="宋体" w:hAnsi="宋体"/>
        <w:szCs w:val="21"/>
      </w:rPr>
      <w:fldChar w:fldCharType="begin"/>
    </w:r>
    <w:r>
      <w:rPr>
        <w:rFonts w:ascii="宋体" w:hAnsi="宋体"/>
        <w:szCs w:val="21"/>
      </w:rPr>
      <w:instrText xml:space="preserve"> PAGE </w:instrText>
    </w:r>
    <w:r>
      <w:rPr>
        <w:rFonts w:ascii="宋体" w:hAnsi="宋体"/>
        <w:szCs w:val="21"/>
      </w:rPr>
      <w:fldChar w:fldCharType="separate"/>
    </w:r>
    <w:r w:rsidR="001F4F15">
      <w:rPr>
        <w:rFonts w:ascii="宋体" w:hAnsi="宋体"/>
        <w:noProof/>
        <w:szCs w:val="21"/>
      </w:rPr>
      <w:t>8</w:t>
    </w:r>
    <w:r>
      <w:rPr>
        <w:rFonts w:ascii="宋体" w:hAnsi="宋体"/>
        <w:szCs w:val="21"/>
      </w:rPr>
      <w:fldChar w:fldCharType="end"/>
    </w:r>
    <w:r>
      <w:rPr>
        <w:rFonts w:ascii="宋体" w:hAnsi="宋体" w:hint="eastAsia"/>
        <w:szCs w:val="21"/>
      </w:rPr>
      <w:t xml:space="preserve"> </w:t>
    </w:r>
    <w:r>
      <w:rPr>
        <w:rFonts w:ascii="宋体" w:hAnsi="宋体" w:hint="eastAsia"/>
        <w:szCs w:val="21"/>
      </w:rPr>
      <w:t>页 共 8页</w:t>
    </w:r>
  </w:p>
  <w:p w:rsidR="00F170CF" w:rsidRDefault="00F170CF">
    <w:pPr>
      <w:pStyle w:val="af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7476" w:rsidRDefault="00937476">
      <w:r>
        <w:separator/>
      </w:r>
    </w:p>
  </w:footnote>
  <w:footnote w:type="continuationSeparator" w:id="0">
    <w:p w:rsidR="00937476" w:rsidRDefault="00937476">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0CF" w:rsidRDefault="00F170CF">
    <w:pPr>
      <w:pStyle w:val="af2"/>
      <w:jc w:val="both"/>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0CF" w:rsidRDefault="0014046C">
    <w:pPr>
      <w:pStyle w:val="af2"/>
      <w:jc w:val="both"/>
    </w:pPr>
    <w:r>
      <w:rPr>
        <w:noProof/>
      </w:rPr>
      <w:drawing>
        <wp:inline distT="0" distB="0" distL="114300" distR="114300">
          <wp:extent cx="1887855" cy="337820"/>
          <wp:effectExtent l="0" t="0" r="0" b="0"/>
          <wp:docPr id="2" name="图片 2" descr="张着嘴&#10;&#10;低可信度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张着嘴&#10;&#10;低可信度描述已自动生成"/>
                  <pic:cNvPicPr>
                    <a:picLocks noChangeAspect="1"/>
                  </pic:cNvPicPr>
                </pic:nvPicPr>
                <pic:blipFill>
                  <a:blip r:embed="rId1"/>
                  <a:stretch>
                    <a:fillRect/>
                  </a:stretch>
                </pic:blipFill>
                <pic:spPr>
                  <a:xfrm>
                    <a:off x="0" y="0"/>
                    <a:ext cx="1887855" cy="337820"/>
                  </a:xfrm>
                  <a:prstGeom prst="rect">
                    <a:avLst/>
                  </a:prstGeom>
                  <a:noFill/>
                  <a:ln>
                    <a:noFill/>
                  </a:ln>
                </pic:spPr>
              </pic:pic>
            </a:graphicData>
          </a:graphic>
        </wp:inline>
      </w:drawing>
    </w:r>
    <w:r>
      <w:rPr>
        <w:rFonts w:hint="eastAsia"/>
      </w:rPr>
      <w:t xml:space="preserve">  </w:t>
    </w:r>
    <w:r>
      <w:rPr>
        <w:rFonts w:hint="eastAsia"/>
      </w:rPr>
      <w:t>车身部涂装</w:t>
    </w:r>
    <w:proofErr w:type="gramStart"/>
    <w:r>
      <w:rPr>
        <w:rFonts w:hint="eastAsia"/>
      </w:rPr>
      <w:t>电梯委</w:t>
    </w:r>
    <w:proofErr w:type="gramEnd"/>
    <w:r>
      <w:rPr>
        <w:rFonts w:hint="eastAsia"/>
      </w:rPr>
      <w:t>外维保技术要求</w:t>
    </w:r>
  </w:p>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F170CF" w:rsidRDefault="0014046C">
    <w:pPr>
      <w:pStyle w:val="af2"/>
      <w:jc w:val="both"/>
    </w:pPr>
    <w:r>
      <w:rPr>
        <w:rFonts w:hint="eastAsia"/>
        <w:sz w:val="28"/>
        <w:szCs w:val="28"/>
      </w:rPr>
      <w:t xml:space="preserve"> </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proofState w:spelling="clean" w:grammar="clean"/>
  <w:defaultTabStop w:val="420"/>
  <w:drawingGridVerticalSpacing w:val="156"/>
  <w:noPunctuationKerning/>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NDhlOTU3YzcyODM0OTg5YWZjMTAxYjk2YmU3NjJkMDUifQ=="/>
  </w:docVars>
  <w:rsids>
    <w:rsidRoot w:val="004A64E5"/>
    <w:rsid w:val="00000B5F"/>
    <w:rsid w:val="00001C31"/>
    <w:rsid w:val="0000456A"/>
    <w:rsid w:val="000127EC"/>
    <w:rsid w:val="0001290F"/>
    <w:rsid w:val="000140DE"/>
    <w:rsid w:val="00014823"/>
    <w:rsid w:val="00021445"/>
    <w:rsid w:val="00022220"/>
    <w:rsid w:val="00022D64"/>
    <w:rsid w:val="00023471"/>
    <w:rsid w:val="000273A4"/>
    <w:rsid w:val="00030171"/>
    <w:rsid w:val="00030EDD"/>
    <w:rsid w:val="00031477"/>
    <w:rsid w:val="00031B85"/>
    <w:rsid w:val="00037A2E"/>
    <w:rsid w:val="00050306"/>
    <w:rsid w:val="00051E38"/>
    <w:rsid w:val="000532F1"/>
    <w:rsid w:val="000554D5"/>
    <w:rsid w:val="000569E5"/>
    <w:rsid w:val="000577B2"/>
    <w:rsid w:val="00060F63"/>
    <w:rsid w:val="000665D9"/>
    <w:rsid w:val="000730CC"/>
    <w:rsid w:val="0007544B"/>
    <w:rsid w:val="0008089F"/>
    <w:rsid w:val="0008251A"/>
    <w:rsid w:val="00086DDE"/>
    <w:rsid w:val="000902D3"/>
    <w:rsid w:val="00097488"/>
    <w:rsid w:val="000A0C90"/>
    <w:rsid w:val="000A2C60"/>
    <w:rsid w:val="000A2D44"/>
    <w:rsid w:val="000A32C3"/>
    <w:rsid w:val="000A57DB"/>
    <w:rsid w:val="000B0A04"/>
    <w:rsid w:val="000B5514"/>
    <w:rsid w:val="000B6F7F"/>
    <w:rsid w:val="000D0703"/>
    <w:rsid w:val="000D2362"/>
    <w:rsid w:val="000D2C60"/>
    <w:rsid w:val="000E1609"/>
    <w:rsid w:val="000F504D"/>
    <w:rsid w:val="000F68B9"/>
    <w:rsid w:val="00103CE0"/>
    <w:rsid w:val="00107323"/>
    <w:rsid w:val="001110DC"/>
    <w:rsid w:val="00111143"/>
    <w:rsid w:val="00111914"/>
    <w:rsid w:val="001137D8"/>
    <w:rsid w:val="001146D1"/>
    <w:rsid w:val="00114F22"/>
    <w:rsid w:val="0012463D"/>
    <w:rsid w:val="00127C9A"/>
    <w:rsid w:val="00131955"/>
    <w:rsid w:val="00131BF5"/>
    <w:rsid w:val="0014046C"/>
    <w:rsid w:val="001424F4"/>
    <w:rsid w:val="0014339E"/>
    <w:rsid w:val="00161318"/>
    <w:rsid w:val="00170F3E"/>
    <w:rsid w:val="00172C62"/>
    <w:rsid w:val="001750A8"/>
    <w:rsid w:val="00175E00"/>
    <w:rsid w:val="0017639A"/>
    <w:rsid w:val="0017659C"/>
    <w:rsid w:val="00176A1D"/>
    <w:rsid w:val="00177ADD"/>
    <w:rsid w:val="00181771"/>
    <w:rsid w:val="00181842"/>
    <w:rsid w:val="00182B1A"/>
    <w:rsid w:val="00186F4C"/>
    <w:rsid w:val="00187F27"/>
    <w:rsid w:val="001908B4"/>
    <w:rsid w:val="0019424E"/>
    <w:rsid w:val="001A0DAE"/>
    <w:rsid w:val="001B297F"/>
    <w:rsid w:val="001C0F79"/>
    <w:rsid w:val="001C1A06"/>
    <w:rsid w:val="001C262D"/>
    <w:rsid w:val="001D1D9B"/>
    <w:rsid w:val="001D4A83"/>
    <w:rsid w:val="001E3DA2"/>
    <w:rsid w:val="001E3E63"/>
    <w:rsid w:val="001E403A"/>
    <w:rsid w:val="001F21F7"/>
    <w:rsid w:val="001F4577"/>
    <w:rsid w:val="001F4F15"/>
    <w:rsid w:val="001F70EF"/>
    <w:rsid w:val="00202CE4"/>
    <w:rsid w:val="0020308D"/>
    <w:rsid w:val="002060EE"/>
    <w:rsid w:val="00210737"/>
    <w:rsid w:val="002145F4"/>
    <w:rsid w:val="0022304E"/>
    <w:rsid w:val="00223545"/>
    <w:rsid w:val="00224A3A"/>
    <w:rsid w:val="00231008"/>
    <w:rsid w:val="00241A50"/>
    <w:rsid w:val="002470E0"/>
    <w:rsid w:val="00252103"/>
    <w:rsid w:val="002541CA"/>
    <w:rsid w:val="002608FB"/>
    <w:rsid w:val="00263A03"/>
    <w:rsid w:val="00273866"/>
    <w:rsid w:val="00273CEE"/>
    <w:rsid w:val="00275A52"/>
    <w:rsid w:val="00280E7B"/>
    <w:rsid w:val="00292C52"/>
    <w:rsid w:val="0029358C"/>
    <w:rsid w:val="00294DB5"/>
    <w:rsid w:val="0029654A"/>
    <w:rsid w:val="002A7A9F"/>
    <w:rsid w:val="002A7E57"/>
    <w:rsid w:val="002B257B"/>
    <w:rsid w:val="002B5194"/>
    <w:rsid w:val="002C06A9"/>
    <w:rsid w:val="002C190E"/>
    <w:rsid w:val="002C5D78"/>
    <w:rsid w:val="002D3097"/>
    <w:rsid w:val="002D3F72"/>
    <w:rsid w:val="002E43FC"/>
    <w:rsid w:val="002E7FA9"/>
    <w:rsid w:val="002F5AC3"/>
    <w:rsid w:val="00301BC0"/>
    <w:rsid w:val="0030306B"/>
    <w:rsid w:val="00304F79"/>
    <w:rsid w:val="00311AA8"/>
    <w:rsid w:val="003200D7"/>
    <w:rsid w:val="00320BBC"/>
    <w:rsid w:val="00321CD0"/>
    <w:rsid w:val="003248BD"/>
    <w:rsid w:val="00326E32"/>
    <w:rsid w:val="00330FF3"/>
    <w:rsid w:val="00333B9B"/>
    <w:rsid w:val="0033626D"/>
    <w:rsid w:val="00346C5E"/>
    <w:rsid w:val="00351429"/>
    <w:rsid w:val="003574BA"/>
    <w:rsid w:val="0036242B"/>
    <w:rsid w:val="003632F1"/>
    <w:rsid w:val="0036465E"/>
    <w:rsid w:val="0037002D"/>
    <w:rsid w:val="00384C7F"/>
    <w:rsid w:val="00386B8F"/>
    <w:rsid w:val="00390AA7"/>
    <w:rsid w:val="003921A3"/>
    <w:rsid w:val="0039339B"/>
    <w:rsid w:val="00397888"/>
    <w:rsid w:val="003A5CAF"/>
    <w:rsid w:val="003B08E0"/>
    <w:rsid w:val="003B15F4"/>
    <w:rsid w:val="003B1D8F"/>
    <w:rsid w:val="003B397A"/>
    <w:rsid w:val="003B4740"/>
    <w:rsid w:val="003B4B9C"/>
    <w:rsid w:val="003C094B"/>
    <w:rsid w:val="003C1DD2"/>
    <w:rsid w:val="003C2E48"/>
    <w:rsid w:val="003C3FFB"/>
    <w:rsid w:val="003C4CBA"/>
    <w:rsid w:val="003C586C"/>
    <w:rsid w:val="003D0471"/>
    <w:rsid w:val="003D31C2"/>
    <w:rsid w:val="003D3508"/>
    <w:rsid w:val="003D4FB6"/>
    <w:rsid w:val="003E30E3"/>
    <w:rsid w:val="003E610F"/>
    <w:rsid w:val="003F3C31"/>
    <w:rsid w:val="003F47ED"/>
    <w:rsid w:val="00401134"/>
    <w:rsid w:val="004024E5"/>
    <w:rsid w:val="0040397F"/>
    <w:rsid w:val="0042000A"/>
    <w:rsid w:val="0042699B"/>
    <w:rsid w:val="004275C6"/>
    <w:rsid w:val="00440191"/>
    <w:rsid w:val="00441E2B"/>
    <w:rsid w:val="00444376"/>
    <w:rsid w:val="00444DBC"/>
    <w:rsid w:val="00446010"/>
    <w:rsid w:val="004502FC"/>
    <w:rsid w:val="004522E8"/>
    <w:rsid w:val="00455BE1"/>
    <w:rsid w:val="004570B1"/>
    <w:rsid w:val="004630AF"/>
    <w:rsid w:val="004638E4"/>
    <w:rsid w:val="00466989"/>
    <w:rsid w:val="00480878"/>
    <w:rsid w:val="00481870"/>
    <w:rsid w:val="00483227"/>
    <w:rsid w:val="00486131"/>
    <w:rsid w:val="0048669C"/>
    <w:rsid w:val="004918EE"/>
    <w:rsid w:val="0049436E"/>
    <w:rsid w:val="004A0E13"/>
    <w:rsid w:val="004A2BDD"/>
    <w:rsid w:val="004A4B25"/>
    <w:rsid w:val="004A62DB"/>
    <w:rsid w:val="004A64E5"/>
    <w:rsid w:val="004A6689"/>
    <w:rsid w:val="004B21DD"/>
    <w:rsid w:val="004C077B"/>
    <w:rsid w:val="004C3B49"/>
    <w:rsid w:val="004C7F05"/>
    <w:rsid w:val="004D3D08"/>
    <w:rsid w:val="004D7826"/>
    <w:rsid w:val="004E1F90"/>
    <w:rsid w:val="004E20D4"/>
    <w:rsid w:val="004E3420"/>
    <w:rsid w:val="004E4C7C"/>
    <w:rsid w:val="004E7D84"/>
    <w:rsid w:val="00502D92"/>
    <w:rsid w:val="00503A26"/>
    <w:rsid w:val="0050776E"/>
    <w:rsid w:val="00507D02"/>
    <w:rsid w:val="00513095"/>
    <w:rsid w:val="005161CC"/>
    <w:rsid w:val="005205EF"/>
    <w:rsid w:val="005209AB"/>
    <w:rsid w:val="0052303D"/>
    <w:rsid w:val="00523A8F"/>
    <w:rsid w:val="005349FE"/>
    <w:rsid w:val="00535550"/>
    <w:rsid w:val="0053577B"/>
    <w:rsid w:val="00535BD9"/>
    <w:rsid w:val="00543046"/>
    <w:rsid w:val="005448D5"/>
    <w:rsid w:val="00544F68"/>
    <w:rsid w:val="00550621"/>
    <w:rsid w:val="00551498"/>
    <w:rsid w:val="00552818"/>
    <w:rsid w:val="00554724"/>
    <w:rsid w:val="00555225"/>
    <w:rsid w:val="00565375"/>
    <w:rsid w:val="00570935"/>
    <w:rsid w:val="005823A5"/>
    <w:rsid w:val="005858E3"/>
    <w:rsid w:val="00587A15"/>
    <w:rsid w:val="00594D14"/>
    <w:rsid w:val="005A327A"/>
    <w:rsid w:val="005A5EFD"/>
    <w:rsid w:val="005B0D6A"/>
    <w:rsid w:val="005B291F"/>
    <w:rsid w:val="005C2584"/>
    <w:rsid w:val="005C2B3E"/>
    <w:rsid w:val="005C6E9E"/>
    <w:rsid w:val="005D5D05"/>
    <w:rsid w:val="005D799F"/>
    <w:rsid w:val="005E13F6"/>
    <w:rsid w:val="005E31EA"/>
    <w:rsid w:val="005E66FE"/>
    <w:rsid w:val="005F6376"/>
    <w:rsid w:val="00602CEC"/>
    <w:rsid w:val="006036BA"/>
    <w:rsid w:val="00604601"/>
    <w:rsid w:val="00604907"/>
    <w:rsid w:val="00604E34"/>
    <w:rsid w:val="00605A18"/>
    <w:rsid w:val="00607874"/>
    <w:rsid w:val="006139D2"/>
    <w:rsid w:val="0061504A"/>
    <w:rsid w:val="00615F3C"/>
    <w:rsid w:val="00616B87"/>
    <w:rsid w:val="00616BD2"/>
    <w:rsid w:val="0062331B"/>
    <w:rsid w:val="00624D27"/>
    <w:rsid w:val="00625FD4"/>
    <w:rsid w:val="006309F8"/>
    <w:rsid w:val="00631EF1"/>
    <w:rsid w:val="006344D0"/>
    <w:rsid w:val="006357C5"/>
    <w:rsid w:val="00641128"/>
    <w:rsid w:val="00642D5E"/>
    <w:rsid w:val="006451C2"/>
    <w:rsid w:val="00652FF7"/>
    <w:rsid w:val="00653E3C"/>
    <w:rsid w:val="00655D54"/>
    <w:rsid w:val="00666F44"/>
    <w:rsid w:val="00673B45"/>
    <w:rsid w:val="00683D33"/>
    <w:rsid w:val="006850E2"/>
    <w:rsid w:val="00691CFD"/>
    <w:rsid w:val="00693548"/>
    <w:rsid w:val="006943AD"/>
    <w:rsid w:val="006A0943"/>
    <w:rsid w:val="006A19A1"/>
    <w:rsid w:val="006A1C83"/>
    <w:rsid w:val="006A5EF9"/>
    <w:rsid w:val="006A66BC"/>
    <w:rsid w:val="006B2987"/>
    <w:rsid w:val="006B3B96"/>
    <w:rsid w:val="006C2735"/>
    <w:rsid w:val="006C4904"/>
    <w:rsid w:val="006D05F7"/>
    <w:rsid w:val="006E4C0A"/>
    <w:rsid w:val="006E7A8B"/>
    <w:rsid w:val="006F0402"/>
    <w:rsid w:val="006F3FF3"/>
    <w:rsid w:val="006F5C2F"/>
    <w:rsid w:val="007011DF"/>
    <w:rsid w:val="0070211E"/>
    <w:rsid w:val="0070423D"/>
    <w:rsid w:val="0070464F"/>
    <w:rsid w:val="007164C6"/>
    <w:rsid w:val="00717B34"/>
    <w:rsid w:val="00722BAF"/>
    <w:rsid w:val="00727F4E"/>
    <w:rsid w:val="00732E51"/>
    <w:rsid w:val="0073324C"/>
    <w:rsid w:val="0073578C"/>
    <w:rsid w:val="00737540"/>
    <w:rsid w:val="00747BD3"/>
    <w:rsid w:val="00753CE3"/>
    <w:rsid w:val="00761328"/>
    <w:rsid w:val="00762E4A"/>
    <w:rsid w:val="007671E2"/>
    <w:rsid w:val="007700F4"/>
    <w:rsid w:val="00775F58"/>
    <w:rsid w:val="00780EB7"/>
    <w:rsid w:val="00781409"/>
    <w:rsid w:val="00785833"/>
    <w:rsid w:val="007903DF"/>
    <w:rsid w:val="007917DA"/>
    <w:rsid w:val="007937A6"/>
    <w:rsid w:val="00794EEE"/>
    <w:rsid w:val="007A0F5A"/>
    <w:rsid w:val="007A53CB"/>
    <w:rsid w:val="007A6AB4"/>
    <w:rsid w:val="007B1A4D"/>
    <w:rsid w:val="007B3D97"/>
    <w:rsid w:val="007B60DE"/>
    <w:rsid w:val="007C08EE"/>
    <w:rsid w:val="007C135A"/>
    <w:rsid w:val="007C4308"/>
    <w:rsid w:val="007D2B50"/>
    <w:rsid w:val="007D65C2"/>
    <w:rsid w:val="007E270F"/>
    <w:rsid w:val="007E5EC2"/>
    <w:rsid w:val="007E6885"/>
    <w:rsid w:val="007F121A"/>
    <w:rsid w:val="007F5CE3"/>
    <w:rsid w:val="008004A1"/>
    <w:rsid w:val="008026BF"/>
    <w:rsid w:val="00803F21"/>
    <w:rsid w:val="0081020C"/>
    <w:rsid w:val="0081516E"/>
    <w:rsid w:val="00817336"/>
    <w:rsid w:val="008173A1"/>
    <w:rsid w:val="008213B8"/>
    <w:rsid w:val="00822A66"/>
    <w:rsid w:val="00823BDA"/>
    <w:rsid w:val="0082593C"/>
    <w:rsid w:val="00826EC3"/>
    <w:rsid w:val="00827FA3"/>
    <w:rsid w:val="008305A5"/>
    <w:rsid w:val="008344A5"/>
    <w:rsid w:val="008405A1"/>
    <w:rsid w:val="008471A9"/>
    <w:rsid w:val="00862964"/>
    <w:rsid w:val="00863A0D"/>
    <w:rsid w:val="00864DFA"/>
    <w:rsid w:val="00866F84"/>
    <w:rsid w:val="00870637"/>
    <w:rsid w:val="008714EA"/>
    <w:rsid w:val="008723AC"/>
    <w:rsid w:val="00874A4B"/>
    <w:rsid w:val="00876131"/>
    <w:rsid w:val="008818F8"/>
    <w:rsid w:val="00882670"/>
    <w:rsid w:val="00894D8C"/>
    <w:rsid w:val="0089520B"/>
    <w:rsid w:val="00895505"/>
    <w:rsid w:val="0089786F"/>
    <w:rsid w:val="008A1461"/>
    <w:rsid w:val="008A21A4"/>
    <w:rsid w:val="008A25F7"/>
    <w:rsid w:val="008A3B2D"/>
    <w:rsid w:val="008A5DD2"/>
    <w:rsid w:val="008A77D6"/>
    <w:rsid w:val="008A79D4"/>
    <w:rsid w:val="008A7D13"/>
    <w:rsid w:val="008B5F5C"/>
    <w:rsid w:val="008C3BB3"/>
    <w:rsid w:val="008C406E"/>
    <w:rsid w:val="008C5BCE"/>
    <w:rsid w:val="008D35B3"/>
    <w:rsid w:val="008D4E89"/>
    <w:rsid w:val="008D5C69"/>
    <w:rsid w:val="008E57DE"/>
    <w:rsid w:val="008E5885"/>
    <w:rsid w:val="008E63B5"/>
    <w:rsid w:val="008E6C07"/>
    <w:rsid w:val="00900790"/>
    <w:rsid w:val="00903140"/>
    <w:rsid w:val="00910782"/>
    <w:rsid w:val="009107E9"/>
    <w:rsid w:val="00910A6C"/>
    <w:rsid w:val="0091371C"/>
    <w:rsid w:val="00920BC0"/>
    <w:rsid w:val="00922DCB"/>
    <w:rsid w:val="00930410"/>
    <w:rsid w:val="00932AFA"/>
    <w:rsid w:val="00935CDC"/>
    <w:rsid w:val="00937476"/>
    <w:rsid w:val="00943875"/>
    <w:rsid w:val="0094448B"/>
    <w:rsid w:val="00945785"/>
    <w:rsid w:val="00954657"/>
    <w:rsid w:val="00954FC5"/>
    <w:rsid w:val="009572BD"/>
    <w:rsid w:val="0097460C"/>
    <w:rsid w:val="00974845"/>
    <w:rsid w:val="00974DD5"/>
    <w:rsid w:val="009802AC"/>
    <w:rsid w:val="00980F39"/>
    <w:rsid w:val="009856CA"/>
    <w:rsid w:val="00992256"/>
    <w:rsid w:val="00992DF3"/>
    <w:rsid w:val="009A6A26"/>
    <w:rsid w:val="009B14BA"/>
    <w:rsid w:val="009B220B"/>
    <w:rsid w:val="009B2645"/>
    <w:rsid w:val="009C0A09"/>
    <w:rsid w:val="009C22DE"/>
    <w:rsid w:val="009C50AA"/>
    <w:rsid w:val="009C55FC"/>
    <w:rsid w:val="009D301E"/>
    <w:rsid w:val="009D3332"/>
    <w:rsid w:val="009D51F2"/>
    <w:rsid w:val="009D6AA9"/>
    <w:rsid w:val="009E0F4F"/>
    <w:rsid w:val="009E3531"/>
    <w:rsid w:val="009F15AF"/>
    <w:rsid w:val="009F7BC9"/>
    <w:rsid w:val="00A02417"/>
    <w:rsid w:val="00A06B83"/>
    <w:rsid w:val="00A10634"/>
    <w:rsid w:val="00A1199F"/>
    <w:rsid w:val="00A12BC4"/>
    <w:rsid w:val="00A155AC"/>
    <w:rsid w:val="00A21C42"/>
    <w:rsid w:val="00A24AC0"/>
    <w:rsid w:val="00A252ED"/>
    <w:rsid w:val="00A278C7"/>
    <w:rsid w:val="00A27D57"/>
    <w:rsid w:val="00A3072D"/>
    <w:rsid w:val="00A318A0"/>
    <w:rsid w:val="00A321C9"/>
    <w:rsid w:val="00A369F7"/>
    <w:rsid w:val="00A44B6E"/>
    <w:rsid w:val="00A4555A"/>
    <w:rsid w:val="00A46171"/>
    <w:rsid w:val="00A50FC3"/>
    <w:rsid w:val="00A56288"/>
    <w:rsid w:val="00A57A76"/>
    <w:rsid w:val="00A63B03"/>
    <w:rsid w:val="00A64A53"/>
    <w:rsid w:val="00A668FF"/>
    <w:rsid w:val="00A712A6"/>
    <w:rsid w:val="00A80676"/>
    <w:rsid w:val="00A85D91"/>
    <w:rsid w:val="00A86A81"/>
    <w:rsid w:val="00A9118D"/>
    <w:rsid w:val="00A93A92"/>
    <w:rsid w:val="00AA09C5"/>
    <w:rsid w:val="00AA5A6A"/>
    <w:rsid w:val="00AB2442"/>
    <w:rsid w:val="00AB4D8F"/>
    <w:rsid w:val="00AB5424"/>
    <w:rsid w:val="00AB5D19"/>
    <w:rsid w:val="00AB7CD1"/>
    <w:rsid w:val="00AC52BA"/>
    <w:rsid w:val="00AD27D2"/>
    <w:rsid w:val="00AE372E"/>
    <w:rsid w:val="00AF0F01"/>
    <w:rsid w:val="00B0626E"/>
    <w:rsid w:val="00B077F7"/>
    <w:rsid w:val="00B13133"/>
    <w:rsid w:val="00B165A3"/>
    <w:rsid w:val="00B20EAA"/>
    <w:rsid w:val="00B22257"/>
    <w:rsid w:val="00B24F0E"/>
    <w:rsid w:val="00B25182"/>
    <w:rsid w:val="00B348E8"/>
    <w:rsid w:val="00B34FD7"/>
    <w:rsid w:val="00B36829"/>
    <w:rsid w:val="00B36B1A"/>
    <w:rsid w:val="00B402FF"/>
    <w:rsid w:val="00B41102"/>
    <w:rsid w:val="00B446F9"/>
    <w:rsid w:val="00B457E3"/>
    <w:rsid w:val="00B47FA7"/>
    <w:rsid w:val="00B5164D"/>
    <w:rsid w:val="00B51AC3"/>
    <w:rsid w:val="00B537DE"/>
    <w:rsid w:val="00B62558"/>
    <w:rsid w:val="00B7224F"/>
    <w:rsid w:val="00B75DC5"/>
    <w:rsid w:val="00B76081"/>
    <w:rsid w:val="00B82526"/>
    <w:rsid w:val="00B830C9"/>
    <w:rsid w:val="00B93539"/>
    <w:rsid w:val="00B93B5E"/>
    <w:rsid w:val="00B94295"/>
    <w:rsid w:val="00B95088"/>
    <w:rsid w:val="00BA0757"/>
    <w:rsid w:val="00BA0F1A"/>
    <w:rsid w:val="00BA283E"/>
    <w:rsid w:val="00BA4BE4"/>
    <w:rsid w:val="00BC3103"/>
    <w:rsid w:val="00BC7293"/>
    <w:rsid w:val="00BD06AE"/>
    <w:rsid w:val="00BD0D7E"/>
    <w:rsid w:val="00BD1049"/>
    <w:rsid w:val="00BD2185"/>
    <w:rsid w:val="00BD2C77"/>
    <w:rsid w:val="00BE0B99"/>
    <w:rsid w:val="00BE1D5B"/>
    <w:rsid w:val="00BE2B7D"/>
    <w:rsid w:val="00BE56CA"/>
    <w:rsid w:val="00BE63A2"/>
    <w:rsid w:val="00BF0F01"/>
    <w:rsid w:val="00BF4B90"/>
    <w:rsid w:val="00BF7B87"/>
    <w:rsid w:val="00C004B3"/>
    <w:rsid w:val="00C13F8A"/>
    <w:rsid w:val="00C17E7E"/>
    <w:rsid w:val="00C20454"/>
    <w:rsid w:val="00C21DB2"/>
    <w:rsid w:val="00C31668"/>
    <w:rsid w:val="00C33695"/>
    <w:rsid w:val="00C35FEF"/>
    <w:rsid w:val="00C36538"/>
    <w:rsid w:val="00C366F0"/>
    <w:rsid w:val="00C37A75"/>
    <w:rsid w:val="00C40D6A"/>
    <w:rsid w:val="00C45C95"/>
    <w:rsid w:val="00C46725"/>
    <w:rsid w:val="00C46D0C"/>
    <w:rsid w:val="00C52BC7"/>
    <w:rsid w:val="00C55A79"/>
    <w:rsid w:val="00C6227D"/>
    <w:rsid w:val="00C67537"/>
    <w:rsid w:val="00C701D3"/>
    <w:rsid w:val="00C71938"/>
    <w:rsid w:val="00C728A3"/>
    <w:rsid w:val="00C72BBF"/>
    <w:rsid w:val="00C73E7C"/>
    <w:rsid w:val="00C83DF1"/>
    <w:rsid w:val="00C905BF"/>
    <w:rsid w:val="00C90AC6"/>
    <w:rsid w:val="00C91398"/>
    <w:rsid w:val="00C9665B"/>
    <w:rsid w:val="00CA47F8"/>
    <w:rsid w:val="00CA506C"/>
    <w:rsid w:val="00CA5C86"/>
    <w:rsid w:val="00CA7140"/>
    <w:rsid w:val="00CB01DA"/>
    <w:rsid w:val="00CB37D0"/>
    <w:rsid w:val="00CB47D7"/>
    <w:rsid w:val="00CB772A"/>
    <w:rsid w:val="00CC0755"/>
    <w:rsid w:val="00CC3A88"/>
    <w:rsid w:val="00CC70E3"/>
    <w:rsid w:val="00CD3667"/>
    <w:rsid w:val="00CD60CD"/>
    <w:rsid w:val="00CD7E6D"/>
    <w:rsid w:val="00CE0A33"/>
    <w:rsid w:val="00CE0C68"/>
    <w:rsid w:val="00CE11EB"/>
    <w:rsid w:val="00CE2799"/>
    <w:rsid w:val="00CF0ECF"/>
    <w:rsid w:val="00CF2C58"/>
    <w:rsid w:val="00CF3883"/>
    <w:rsid w:val="00CF6B75"/>
    <w:rsid w:val="00CF7D00"/>
    <w:rsid w:val="00D02DE7"/>
    <w:rsid w:val="00D040E0"/>
    <w:rsid w:val="00D058A9"/>
    <w:rsid w:val="00D069F1"/>
    <w:rsid w:val="00D22C5F"/>
    <w:rsid w:val="00D2300B"/>
    <w:rsid w:val="00D23133"/>
    <w:rsid w:val="00D2385C"/>
    <w:rsid w:val="00D2648D"/>
    <w:rsid w:val="00D27E29"/>
    <w:rsid w:val="00D33F44"/>
    <w:rsid w:val="00D33FF5"/>
    <w:rsid w:val="00D34414"/>
    <w:rsid w:val="00D35831"/>
    <w:rsid w:val="00D40E5E"/>
    <w:rsid w:val="00D418DD"/>
    <w:rsid w:val="00D440E5"/>
    <w:rsid w:val="00D441CD"/>
    <w:rsid w:val="00D46829"/>
    <w:rsid w:val="00D504E7"/>
    <w:rsid w:val="00D57532"/>
    <w:rsid w:val="00D669AB"/>
    <w:rsid w:val="00D73BD9"/>
    <w:rsid w:val="00D76809"/>
    <w:rsid w:val="00D76B8F"/>
    <w:rsid w:val="00D80688"/>
    <w:rsid w:val="00D81A14"/>
    <w:rsid w:val="00D8468A"/>
    <w:rsid w:val="00D84DAB"/>
    <w:rsid w:val="00D8543D"/>
    <w:rsid w:val="00D86F62"/>
    <w:rsid w:val="00D9070A"/>
    <w:rsid w:val="00D967D8"/>
    <w:rsid w:val="00DA02BF"/>
    <w:rsid w:val="00DB1E53"/>
    <w:rsid w:val="00DB7D5C"/>
    <w:rsid w:val="00DC02F4"/>
    <w:rsid w:val="00DC1045"/>
    <w:rsid w:val="00DD4452"/>
    <w:rsid w:val="00DD54B7"/>
    <w:rsid w:val="00DD74A8"/>
    <w:rsid w:val="00DD7D81"/>
    <w:rsid w:val="00DE2B82"/>
    <w:rsid w:val="00DF2F9F"/>
    <w:rsid w:val="00DF39D2"/>
    <w:rsid w:val="00DF4CDD"/>
    <w:rsid w:val="00DF5C9B"/>
    <w:rsid w:val="00DF6907"/>
    <w:rsid w:val="00E0091B"/>
    <w:rsid w:val="00E01CDE"/>
    <w:rsid w:val="00E11378"/>
    <w:rsid w:val="00E15920"/>
    <w:rsid w:val="00E204B0"/>
    <w:rsid w:val="00E21B88"/>
    <w:rsid w:val="00E230EF"/>
    <w:rsid w:val="00E32ADD"/>
    <w:rsid w:val="00E33C0C"/>
    <w:rsid w:val="00E36D76"/>
    <w:rsid w:val="00E37AA1"/>
    <w:rsid w:val="00E415A6"/>
    <w:rsid w:val="00E46609"/>
    <w:rsid w:val="00E54528"/>
    <w:rsid w:val="00E56AA0"/>
    <w:rsid w:val="00E60A78"/>
    <w:rsid w:val="00E65181"/>
    <w:rsid w:val="00E71843"/>
    <w:rsid w:val="00E71B06"/>
    <w:rsid w:val="00E9109E"/>
    <w:rsid w:val="00E925AD"/>
    <w:rsid w:val="00E93513"/>
    <w:rsid w:val="00EA042C"/>
    <w:rsid w:val="00EB36F1"/>
    <w:rsid w:val="00EB3BA4"/>
    <w:rsid w:val="00EB79E2"/>
    <w:rsid w:val="00ED1D5A"/>
    <w:rsid w:val="00ED2011"/>
    <w:rsid w:val="00ED48EB"/>
    <w:rsid w:val="00ED5816"/>
    <w:rsid w:val="00EE48C6"/>
    <w:rsid w:val="00EE5884"/>
    <w:rsid w:val="00EF344D"/>
    <w:rsid w:val="00F039F5"/>
    <w:rsid w:val="00F07573"/>
    <w:rsid w:val="00F106E1"/>
    <w:rsid w:val="00F11A33"/>
    <w:rsid w:val="00F170CF"/>
    <w:rsid w:val="00F23065"/>
    <w:rsid w:val="00F2352E"/>
    <w:rsid w:val="00F24F7F"/>
    <w:rsid w:val="00F319BF"/>
    <w:rsid w:val="00F32528"/>
    <w:rsid w:val="00F33E7A"/>
    <w:rsid w:val="00F36CE1"/>
    <w:rsid w:val="00F408B2"/>
    <w:rsid w:val="00F471BC"/>
    <w:rsid w:val="00F47529"/>
    <w:rsid w:val="00F50D02"/>
    <w:rsid w:val="00F51A0E"/>
    <w:rsid w:val="00F561F8"/>
    <w:rsid w:val="00F61FA4"/>
    <w:rsid w:val="00F62750"/>
    <w:rsid w:val="00F6503C"/>
    <w:rsid w:val="00F657C7"/>
    <w:rsid w:val="00F72278"/>
    <w:rsid w:val="00F73532"/>
    <w:rsid w:val="00F906AC"/>
    <w:rsid w:val="00F90F31"/>
    <w:rsid w:val="00F926FE"/>
    <w:rsid w:val="00FA0A9C"/>
    <w:rsid w:val="00FA24D9"/>
    <w:rsid w:val="00FB4E01"/>
    <w:rsid w:val="00FC0DE0"/>
    <w:rsid w:val="00FD1D3E"/>
    <w:rsid w:val="00FD2AE8"/>
    <w:rsid w:val="00FD2C1B"/>
    <w:rsid w:val="00FD4E44"/>
    <w:rsid w:val="00FD5AFE"/>
    <w:rsid w:val="00FE3334"/>
    <w:rsid w:val="00FE37D4"/>
    <w:rsid w:val="00FE4357"/>
    <w:rsid w:val="00FE4740"/>
    <w:rsid w:val="00FE4C80"/>
    <w:rsid w:val="00FE6157"/>
    <w:rsid w:val="00FE6253"/>
    <w:rsid w:val="00FF44C3"/>
    <w:rsid w:val="02142560"/>
    <w:rsid w:val="022308B2"/>
    <w:rsid w:val="025370CE"/>
    <w:rsid w:val="02883BBB"/>
    <w:rsid w:val="02C47E16"/>
    <w:rsid w:val="02C5763B"/>
    <w:rsid w:val="02FE4AE2"/>
    <w:rsid w:val="03D42344"/>
    <w:rsid w:val="04A93F1B"/>
    <w:rsid w:val="05167559"/>
    <w:rsid w:val="06661CBA"/>
    <w:rsid w:val="06DA0ED5"/>
    <w:rsid w:val="06DD7CD9"/>
    <w:rsid w:val="071F0897"/>
    <w:rsid w:val="07632078"/>
    <w:rsid w:val="0837249C"/>
    <w:rsid w:val="094550E7"/>
    <w:rsid w:val="0B1A73CC"/>
    <w:rsid w:val="0C967945"/>
    <w:rsid w:val="0D9F3292"/>
    <w:rsid w:val="0DD338DB"/>
    <w:rsid w:val="118B2D2B"/>
    <w:rsid w:val="119D2C66"/>
    <w:rsid w:val="11CF7C5B"/>
    <w:rsid w:val="11D579F4"/>
    <w:rsid w:val="12AB31C9"/>
    <w:rsid w:val="12BE5A40"/>
    <w:rsid w:val="12DC083D"/>
    <w:rsid w:val="130328E2"/>
    <w:rsid w:val="13A47C15"/>
    <w:rsid w:val="13AF06E9"/>
    <w:rsid w:val="15627425"/>
    <w:rsid w:val="15EB5FE5"/>
    <w:rsid w:val="160F6143"/>
    <w:rsid w:val="16DF1F2B"/>
    <w:rsid w:val="16F52B83"/>
    <w:rsid w:val="173331F0"/>
    <w:rsid w:val="177469AA"/>
    <w:rsid w:val="179963AD"/>
    <w:rsid w:val="18056A37"/>
    <w:rsid w:val="18854D55"/>
    <w:rsid w:val="19014283"/>
    <w:rsid w:val="19773EF4"/>
    <w:rsid w:val="1B617245"/>
    <w:rsid w:val="1B7941F4"/>
    <w:rsid w:val="1BA13597"/>
    <w:rsid w:val="1BEF1060"/>
    <w:rsid w:val="1C2438E7"/>
    <w:rsid w:val="1C5D0F97"/>
    <w:rsid w:val="1C9410B9"/>
    <w:rsid w:val="1CCB23E4"/>
    <w:rsid w:val="1CDE7261"/>
    <w:rsid w:val="1D036806"/>
    <w:rsid w:val="1D60661B"/>
    <w:rsid w:val="20004667"/>
    <w:rsid w:val="20977832"/>
    <w:rsid w:val="20E95356"/>
    <w:rsid w:val="228912C3"/>
    <w:rsid w:val="22BB5520"/>
    <w:rsid w:val="22C212D4"/>
    <w:rsid w:val="23247856"/>
    <w:rsid w:val="262F752B"/>
    <w:rsid w:val="2670619E"/>
    <w:rsid w:val="26B10C7E"/>
    <w:rsid w:val="26EE69F6"/>
    <w:rsid w:val="281D4251"/>
    <w:rsid w:val="297E051F"/>
    <w:rsid w:val="2AEA3EB6"/>
    <w:rsid w:val="2CEE0A01"/>
    <w:rsid w:val="2CFD0436"/>
    <w:rsid w:val="2D2531BE"/>
    <w:rsid w:val="2D8B48AA"/>
    <w:rsid w:val="2DF3608C"/>
    <w:rsid w:val="2E863BB5"/>
    <w:rsid w:val="2F6D1A02"/>
    <w:rsid w:val="2FFA5E75"/>
    <w:rsid w:val="30C024DB"/>
    <w:rsid w:val="30D6242D"/>
    <w:rsid w:val="31F14E40"/>
    <w:rsid w:val="327E5B37"/>
    <w:rsid w:val="33C712E6"/>
    <w:rsid w:val="397A6A2C"/>
    <w:rsid w:val="39C15564"/>
    <w:rsid w:val="3B6F7273"/>
    <w:rsid w:val="3C422EF9"/>
    <w:rsid w:val="3C46630A"/>
    <w:rsid w:val="3C776471"/>
    <w:rsid w:val="3CDC5607"/>
    <w:rsid w:val="3D8114BE"/>
    <w:rsid w:val="3D9926D1"/>
    <w:rsid w:val="3E1C7A79"/>
    <w:rsid w:val="3E1E6168"/>
    <w:rsid w:val="3E5A4C94"/>
    <w:rsid w:val="3F282FD7"/>
    <w:rsid w:val="3F46042E"/>
    <w:rsid w:val="3FD06890"/>
    <w:rsid w:val="41D7041B"/>
    <w:rsid w:val="42CC180E"/>
    <w:rsid w:val="45614FC5"/>
    <w:rsid w:val="457F4A10"/>
    <w:rsid w:val="466F7C95"/>
    <w:rsid w:val="4682613E"/>
    <w:rsid w:val="46852002"/>
    <w:rsid w:val="47697189"/>
    <w:rsid w:val="47A33864"/>
    <w:rsid w:val="48CE391B"/>
    <w:rsid w:val="496665B1"/>
    <w:rsid w:val="4ADF3DEE"/>
    <w:rsid w:val="4B5954FC"/>
    <w:rsid w:val="4BB263E5"/>
    <w:rsid w:val="4BE75258"/>
    <w:rsid w:val="4D4F6A79"/>
    <w:rsid w:val="4DFC21AD"/>
    <w:rsid w:val="4DFE797D"/>
    <w:rsid w:val="4ED5393E"/>
    <w:rsid w:val="4F4A6C75"/>
    <w:rsid w:val="4F572357"/>
    <w:rsid w:val="4F613933"/>
    <w:rsid w:val="4FEA7546"/>
    <w:rsid w:val="50250266"/>
    <w:rsid w:val="504C2C22"/>
    <w:rsid w:val="50D25B9C"/>
    <w:rsid w:val="51BC5129"/>
    <w:rsid w:val="53033FB8"/>
    <w:rsid w:val="561D2427"/>
    <w:rsid w:val="573F7634"/>
    <w:rsid w:val="585E4055"/>
    <w:rsid w:val="58F836B6"/>
    <w:rsid w:val="5AF154E1"/>
    <w:rsid w:val="5B203CAB"/>
    <w:rsid w:val="5B4F6CE8"/>
    <w:rsid w:val="5B6040FB"/>
    <w:rsid w:val="5C69004A"/>
    <w:rsid w:val="5D9F4184"/>
    <w:rsid w:val="5DD976D7"/>
    <w:rsid w:val="5EBD07FC"/>
    <w:rsid w:val="5F4A333E"/>
    <w:rsid w:val="60274B11"/>
    <w:rsid w:val="61497B2C"/>
    <w:rsid w:val="623E71FD"/>
    <w:rsid w:val="62AF643A"/>
    <w:rsid w:val="62CF0062"/>
    <w:rsid w:val="62FF66F4"/>
    <w:rsid w:val="634B7B8C"/>
    <w:rsid w:val="638468EB"/>
    <w:rsid w:val="646728EF"/>
    <w:rsid w:val="6487173C"/>
    <w:rsid w:val="663F65CD"/>
    <w:rsid w:val="68285F8A"/>
    <w:rsid w:val="683B3663"/>
    <w:rsid w:val="68C90630"/>
    <w:rsid w:val="69DA00C2"/>
    <w:rsid w:val="69DC778F"/>
    <w:rsid w:val="69E91525"/>
    <w:rsid w:val="6B4668F6"/>
    <w:rsid w:val="6B6C2D49"/>
    <w:rsid w:val="6B98437B"/>
    <w:rsid w:val="6CED3827"/>
    <w:rsid w:val="6DB67F59"/>
    <w:rsid w:val="6F3C2E82"/>
    <w:rsid w:val="70804313"/>
    <w:rsid w:val="713B1800"/>
    <w:rsid w:val="71712AC3"/>
    <w:rsid w:val="71B453DB"/>
    <w:rsid w:val="72B920CB"/>
    <w:rsid w:val="73071749"/>
    <w:rsid w:val="73204A55"/>
    <w:rsid w:val="75742F72"/>
    <w:rsid w:val="76545BA8"/>
    <w:rsid w:val="770C4FF2"/>
    <w:rsid w:val="79087892"/>
    <w:rsid w:val="79230F60"/>
    <w:rsid w:val="79ED3B53"/>
    <w:rsid w:val="79ED5645"/>
    <w:rsid w:val="7A5B7FC4"/>
    <w:rsid w:val="7AE02C9A"/>
    <w:rsid w:val="7B171DF2"/>
    <w:rsid w:val="7B27317D"/>
    <w:rsid w:val="7B407CB7"/>
    <w:rsid w:val="7B685167"/>
    <w:rsid w:val="7C646A7B"/>
    <w:rsid w:val="7E11338F"/>
    <w:rsid w:val="7EC363D0"/>
    <w:rsid w:val="7FFF320A"/>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4616608"/>
  <w15:docId w15:val="{50BF4A11-F19C-41E7-944B-975CB3F9AF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0" w:qFormat="1"/>
    <w:lsdException w:name="heading 3" w:semiHidden="1" w:uiPriority="9" w:unhideWhenUsed="1" w:qFormat="1"/>
    <w:lsdException w:name="heading 4" w:uiPriority="9"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uiPriority="0" w:qFormat="1"/>
    <w:lsdException w:name="footnote text" w:semiHidden="1" w:unhideWhenUsed="1"/>
    <w:lsdException w:name="annotation text" w:semiHidden="1" w:unhideWhenUsed="1" w:qFormat="1"/>
    <w:lsdException w:name="header" w:uiPriority="0" w:unhideWhenUsed="1" w:qFormat="1"/>
    <w:lsdException w:name="footer" w:uiPriority="0"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qFormat="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uiPriority="0"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uiPriority="0" w:qFormat="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iPriority="0"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Calibri" w:hAnsi="Calibri"/>
    </w:rPr>
  </w:style>
  <w:style w:type="paragraph" w:styleId="2">
    <w:name w:val="heading 2"/>
    <w:basedOn w:val="a"/>
    <w:next w:val="a0"/>
    <w:link w:val="20"/>
    <w:qFormat/>
    <w:pPr>
      <w:keepNext/>
      <w:outlineLvl w:val="1"/>
    </w:pPr>
    <w:rPr>
      <w:rFonts w:ascii="Arial" w:eastAsia="MS Gothic" w:hAnsi="Arial"/>
      <w:lang w:eastAsia="ja-JP"/>
    </w:rPr>
  </w:style>
  <w:style w:type="paragraph" w:styleId="4">
    <w:name w:val="heading 4"/>
    <w:basedOn w:val="a"/>
    <w:next w:val="a"/>
    <w:link w:val="40"/>
    <w:uiPriority w:val="9"/>
    <w:qFormat/>
    <w:pPr>
      <w:keepNext/>
      <w:keepLines/>
      <w:spacing w:before="280" w:after="290" w:line="376" w:lineRule="auto"/>
      <w:outlineLvl w:val="3"/>
    </w:pPr>
    <w:rPr>
      <w:rFonts w:ascii="Cambria" w:hAnsi="Cambria"/>
      <w:b/>
      <w:bCs/>
      <w:kern w:val="2"/>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Normal Indent"/>
    <w:basedOn w:val="a"/>
    <w:qFormat/>
    <w:pPr>
      <w:ind w:left="851"/>
    </w:pPr>
    <w:rPr>
      <w:rFonts w:ascii="Times New Roman" w:eastAsia="MS PMincho" w:hAnsi="Times New Roman"/>
      <w:lang w:eastAsia="ja-JP"/>
    </w:rPr>
  </w:style>
  <w:style w:type="paragraph" w:styleId="a4">
    <w:name w:val="Document Map"/>
    <w:basedOn w:val="a"/>
    <w:link w:val="a5"/>
    <w:semiHidden/>
    <w:qFormat/>
    <w:pPr>
      <w:shd w:val="clear" w:color="auto" w:fill="000080"/>
    </w:pPr>
    <w:rPr>
      <w:rFonts w:ascii="Times New Roman" w:hAnsi="Times New Roman"/>
      <w:szCs w:val="24"/>
    </w:rPr>
  </w:style>
  <w:style w:type="paragraph" w:styleId="a6">
    <w:name w:val="annotation text"/>
    <w:basedOn w:val="a"/>
    <w:link w:val="a7"/>
    <w:uiPriority w:val="99"/>
    <w:semiHidden/>
    <w:unhideWhenUsed/>
    <w:qFormat/>
    <w:pPr>
      <w:jc w:val="left"/>
    </w:pPr>
    <w:rPr>
      <w:kern w:val="2"/>
      <w:sz w:val="21"/>
      <w:szCs w:val="22"/>
    </w:rPr>
  </w:style>
  <w:style w:type="paragraph" w:styleId="a8">
    <w:name w:val="Body Text"/>
    <w:basedOn w:val="a"/>
    <w:link w:val="a9"/>
    <w:uiPriority w:val="99"/>
    <w:semiHidden/>
    <w:unhideWhenUsed/>
    <w:qFormat/>
    <w:pPr>
      <w:spacing w:after="120"/>
    </w:pPr>
  </w:style>
  <w:style w:type="paragraph" w:styleId="aa">
    <w:name w:val="Body Text Indent"/>
    <w:basedOn w:val="a"/>
    <w:link w:val="ab"/>
    <w:qFormat/>
    <w:pPr>
      <w:spacing w:line="360" w:lineRule="auto"/>
      <w:ind w:firstLineChars="200" w:firstLine="560"/>
    </w:pPr>
    <w:rPr>
      <w:rFonts w:ascii="宋体" w:hAnsi="宋体"/>
      <w:sz w:val="28"/>
      <w:szCs w:val="24"/>
    </w:rPr>
  </w:style>
  <w:style w:type="paragraph" w:styleId="ac">
    <w:name w:val="Date"/>
    <w:basedOn w:val="a"/>
    <w:next w:val="a"/>
    <w:link w:val="ad"/>
    <w:qFormat/>
    <w:pPr>
      <w:ind w:leftChars="2500" w:left="100"/>
    </w:pPr>
    <w:rPr>
      <w:rFonts w:ascii="宋体" w:hAnsi="宋体"/>
      <w:b/>
      <w:sz w:val="24"/>
      <w:szCs w:val="24"/>
    </w:rPr>
  </w:style>
  <w:style w:type="paragraph" w:styleId="ae">
    <w:name w:val="Balloon Text"/>
    <w:basedOn w:val="a"/>
    <w:link w:val="af"/>
    <w:uiPriority w:val="99"/>
    <w:semiHidden/>
    <w:unhideWhenUsed/>
    <w:qFormat/>
    <w:rPr>
      <w:sz w:val="18"/>
      <w:szCs w:val="18"/>
    </w:rPr>
  </w:style>
  <w:style w:type="paragraph" w:styleId="af0">
    <w:name w:val="footer"/>
    <w:basedOn w:val="a"/>
    <w:link w:val="af1"/>
    <w:unhideWhenUsed/>
    <w:qFormat/>
    <w:pPr>
      <w:tabs>
        <w:tab w:val="center" w:pos="4153"/>
        <w:tab w:val="right" w:pos="8306"/>
      </w:tabs>
      <w:snapToGrid w:val="0"/>
      <w:jc w:val="left"/>
    </w:pPr>
    <w:rPr>
      <w:sz w:val="18"/>
      <w:szCs w:val="18"/>
    </w:rPr>
  </w:style>
  <w:style w:type="paragraph" w:styleId="af2">
    <w:name w:val="header"/>
    <w:basedOn w:val="a"/>
    <w:link w:val="af3"/>
    <w:unhideWhenUsed/>
    <w:qFormat/>
    <w:pPr>
      <w:pBdr>
        <w:bottom w:val="single" w:sz="6" w:space="1" w:color="auto"/>
      </w:pBdr>
      <w:tabs>
        <w:tab w:val="center" w:pos="4153"/>
        <w:tab w:val="right" w:pos="8306"/>
      </w:tabs>
      <w:snapToGrid w:val="0"/>
      <w:jc w:val="center"/>
    </w:pPr>
    <w:rPr>
      <w:sz w:val="18"/>
      <w:szCs w:val="18"/>
    </w:rPr>
  </w:style>
  <w:style w:type="paragraph" w:styleId="3">
    <w:name w:val="Body Text Indent 3"/>
    <w:basedOn w:val="a"/>
    <w:link w:val="30"/>
    <w:qFormat/>
    <w:pPr>
      <w:spacing w:after="120"/>
      <w:ind w:leftChars="200" w:left="420"/>
    </w:pPr>
    <w:rPr>
      <w:rFonts w:ascii="Times New Roman" w:hAnsi="Times New Roman"/>
      <w:sz w:val="16"/>
      <w:szCs w:val="16"/>
    </w:rPr>
  </w:style>
  <w:style w:type="paragraph" w:styleId="af4">
    <w:name w:val="annotation subject"/>
    <w:basedOn w:val="a6"/>
    <w:next w:val="a6"/>
    <w:link w:val="af5"/>
    <w:uiPriority w:val="99"/>
    <w:semiHidden/>
    <w:unhideWhenUsed/>
    <w:qFormat/>
    <w:rPr>
      <w:b/>
      <w:bCs/>
    </w:rPr>
  </w:style>
  <w:style w:type="table" w:styleId="af6">
    <w:name w:val="Table Grid"/>
    <w:basedOn w:val="a2"/>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7">
    <w:name w:val="page number"/>
    <w:basedOn w:val="a1"/>
    <w:qFormat/>
  </w:style>
  <w:style w:type="character" w:styleId="af8">
    <w:name w:val="Hyperlink"/>
    <w:uiPriority w:val="99"/>
    <w:semiHidden/>
    <w:unhideWhenUsed/>
    <w:qFormat/>
    <w:rPr>
      <w:color w:val="0000FF"/>
      <w:u w:val="single"/>
    </w:rPr>
  </w:style>
  <w:style w:type="character" w:styleId="af9">
    <w:name w:val="annotation reference"/>
    <w:uiPriority w:val="99"/>
    <w:semiHidden/>
    <w:unhideWhenUsed/>
    <w:qFormat/>
    <w:rPr>
      <w:sz w:val="21"/>
      <w:szCs w:val="21"/>
    </w:rPr>
  </w:style>
  <w:style w:type="character" w:customStyle="1" w:styleId="af3">
    <w:name w:val="页眉 字符"/>
    <w:link w:val="af2"/>
    <w:qFormat/>
    <w:rPr>
      <w:sz w:val="18"/>
      <w:szCs w:val="18"/>
    </w:rPr>
  </w:style>
  <w:style w:type="character" w:customStyle="1" w:styleId="af1">
    <w:name w:val="页脚 字符"/>
    <w:link w:val="af0"/>
    <w:qFormat/>
    <w:rPr>
      <w:sz w:val="18"/>
      <w:szCs w:val="18"/>
    </w:rPr>
  </w:style>
  <w:style w:type="character" w:customStyle="1" w:styleId="20">
    <w:name w:val="标题 2 字符"/>
    <w:link w:val="2"/>
    <w:qFormat/>
    <w:rPr>
      <w:rFonts w:ascii="Arial" w:eastAsia="MS Gothic" w:hAnsi="Arial" w:cs="Times New Roman"/>
      <w:szCs w:val="20"/>
      <w:lang w:eastAsia="ja-JP"/>
    </w:rPr>
  </w:style>
  <w:style w:type="character" w:customStyle="1" w:styleId="ad">
    <w:name w:val="日期 字符"/>
    <w:link w:val="ac"/>
    <w:qFormat/>
    <w:rPr>
      <w:rFonts w:ascii="宋体" w:eastAsia="宋体" w:hAnsi="宋体" w:cs="Times New Roman"/>
      <w:b/>
      <w:sz w:val="24"/>
      <w:szCs w:val="24"/>
    </w:rPr>
  </w:style>
  <w:style w:type="character" w:customStyle="1" w:styleId="ab">
    <w:name w:val="正文文本缩进 字符"/>
    <w:link w:val="aa"/>
    <w:qFormat/>
    <w:rPr>
      <w:rFonts w:ascii="宋体" w:eastAsia="宋体" w:hAnsi="宋体" w:cs="Times New Roman"/>
      <w:sz w:val="28"/>
      <w:szCs w:val="24"/>
    </w:rPr>
  </w:style>
  <w:style w:type="character" w:customStyle="1" w:styleId="30">
    <w:name w:val="正文文本缩进 3 字符"/>
    <w:link w:val="3"/>
    <w:qFormat/>
    <w:rPr>
      <w:rFonts w:ascii="Times New Roman" w:eastAsia="宋体" w:hAnsi="Times New Roman" w:cs="Times New Roman"/>
      <w:sz w:val="16"/>
      <w:szCs w:val="16"/>
    </w:rPr>
  </w:style>
  <w:style w:type="character" w:customStyle="1" w:styleId="a5">
    <w:name w:val="文档结构图 字符"/>
    <w:link w:val="a4"/>
    <w:semiHidden/>
    <w:qFormat/>
    <w:rPr>
      <w:rFonts w:ascii="Times New Roman" w:eastAsia="宋体" w:hAnsi="Times New Roman" w:cs="Times New Roman"/>
      <w:szCs w:val="24"/>
      <w:shd w:val="clear" w:color="auto" w:fill="000080"/>
    </w:rPr>
  </w:style>
  <w:style w:type="paragraph" w:customStyle="1" w:styleId="Char">
    <w:name w:val="Char"/>
    <w:basedOn w:val="a"/>
    <w:qFormat/>
    <w:rPr>
      <w:rFonts w:ascii="Tahoma" w:hAnsi="Tahoma"/>
      <w:sz w:val="24"/>
    </w:rPr>
  </w:style>
  <w:style w:type="paragraph" w:customStyle="1" w:styleId="CharCharCharCharCharCharChar">
    <w:name w:val="Char Char Char Char Char Char Char"/>
    <w:basedOn w:val="a"/>
    <w:qFormat/>
    <w:rPr>
      <w:rFonts w:ascii="Arial" w:hAnsi="Arial" w:cs="Arial"/>
    </w:rPr>
  </w:style>
  <w:style w:type="paragraph" w:customStyle="1" w:styleId="Char1">
    <w:name w:val="Char1"/>
    <w:basedOn w:val="a"/>
    <w:qFormat/>
    <w:rPr>
      <w:rFonts w:ascii="Tahoma" w:hAnsi="Tahoma"/>
      <w:sz w:val="24"/>
    </w:rPr>
  </w:style>
  <w:style w:type="paragraph" w:customStyle="1" w:styleId="CharCharChar">
    <w:name w:val="Char Char Char"/>
    <w:basedOn w:val="a"/>
    <w:qFormat/>
    <w:rPr>
      <w:rFonts w:ascii="Tahoma" w:hAnsi="Tahoma" w:cs="Tahoma"/>
      <w:sz w:val="24"/>
      <w:szCs w:val="24"/>
    </w:rPr>
  </w:style>
  <w:style w:type="paragraph" w:styleId="afa">
    <w:name w:val="List Paragraph"/>
    <w:basedOn w:val="a"/>
    <w:uiPriority w:val="34"/>
    <w:qFormat/>
    <w:pPr>
      <w:ind w:firstLineChars="200" w:firstLine="420"/>
    </w:pPr>
    <w:rPr>
      <w:rFonts w:ascii="Times New Roman" w:hAnsi="Times New Roman"/>
      <w:szCs w:val="24"/>
    </w:rPr>
  </w:style>
  <w:style w:type="character" w:customStyle="1" w:styleId="af">
    <w:name w:val="批注框文本 字符"/>
    <w:link w:val="ae"/>
    <w:uiPriority w:val="99"/>
    <w:semiHidden/>
    <w:qFormat/>
    <w:rPr>
      <w:sz w:val="18"/>
      <w:szCs w:val="18"/>
    </w:rPr>
  </w:style>
  <w:style w:type="character" w:customStyle="1" w:styleId="a7">
    <w:name w:val="批注文字 字符"/>
    <w:link w:val="a6"/>
    <w:uiPriority w:val="99"/>
    <w:semiHidden/>
    <w:qFormat/>
    <w:rPr>
      <w:kern w:val="2"/>
      <w:sz w:val="21"/>
      <w:szCs w:val="22"/>
    </w:rPr>
  </w:style>
  <w:style w:type="character" w:customStyle="1" w:styleId="af5">
    <w:name w:val="批注主题 字符"/>
    <w:link w:val="af4"/>
    <w:uiPriority w:val="99"/>
    <w:semiHidden/>
    <w:qFormat/>
    <w:rPr>
      <w:b/>
      <w:bCs/>
      <w:kern w:val="2"/>
      <w:sz w:val="21"/>
      <w:szCs w:val="22"/>
    </w:rPr>
  </w:style>
  <w:style w:type="character" w:customStyle="1" w:styleId="40">
    <w:name w:val="标题 4 字符"/>
    <w:link w:val="4"/>
    <w:uiPriority w:val="9"/>
    <w:qFormat/>
    <w:rPr>
      <w:rFonts w:ascii="Cambria" w:eastAsia="宋体" w:hAnsi="Cambria" w:cs="Times New Roman"/>
      <w:b/>
      <w:bCs/>
      <w:kern w:val="2"/>
      <w:sz w:val="28"/>
      <w:szCs w:val="28"/>
    </w:rPr>
  </w:style>
  <w:style w:type="paragraph" w:customStyle="1" w:styleId="Default">
    <w:name w:val="Default"/>
    <w:qFormat/>
    <w:pPr>
      <w:widowControl w:val="0"/>
      <w:autoSpaceDE w:val="0"/>
      <w:autoSpaceDN w:val="0"/>
      <w:adjustRightInd w:val="0"/>
    </w:pPr>
    <w:rPr>
      <w:rFonts w:ascii="宋体" w:hAnsi="宋体" w:cs="宋体"/>
      <w:color w:val="000000"/>
      <w:sz w:val="24"/>
      <w:szCs w:val="24"/>
    </w:rPr>
  </w:style>
  <w:style w:type="character" w:customStyle="1" w:styleId="a9">
    <w:name w:val="正文文本 字符"/>
    <w:basedOn w:val="a1"/>
    <w:link w:val="a8"/>
    <w:uiPriority w:val="99"/>
    <w:semiHidden/>
    <w:qFormat/>
  </w:style>
  <w:style w:type="paragraph" w:customStyle="1" w:styleId="WPSOffice1">
    <w:name w:val="WPSOffice手动目录 1"/>
    <w:qFormat/>
    <w:rPr>
      <w:rFonts w:ascii="Verdana" w:hAnsi="Verdan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webSettings" Target="webSettings.xml"/><Relationship Id="rId7" Type="http://schemas.openxmlformats.org/officeDocument/2006/relationships/header" Target="header2.xml"/><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header" Target="header3.xml"/><Relationship Id="rId4" Type="http://schemas.openxmlformats.org/officeDocument/2006/relationships/footnotes" Target="footnotes.xml"/><Relationship Id="rId9" Type="http://schemas.openxmlformats.org/officeDocument/2006/relationships/footer" Target="footer2.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9</TotalTime>
  <Pages>9</Pages>
  <Words>995</Words>
  <Characters>5673</Characters>
  <Application>Microsoft Office Word</Application>
  <DocSecurity>0</DocSecurity>
  <Lines>47</Lines>
  <Paragraphs>13</Paragraphs>
  <ScaleCrop>false</ScaleCrop>
  <Company>Microsoft</Company>
  <LinksUpToDate>false</LinksUpToDate>
  <CharactersWithSpaces>6655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编号： JC12—GC094                                        受控状态：</dc:title>
  <dc:creator>程伟洲</dc:creator>
  <cp:lastModifiedBy>刘玄</cp:lastModifiedBy>
  <cp:revision>3</cp:revision>
  <cp:lastPrinted>2025-02-20T02:17:00Z</cp:lastPrinted>
  <dcterms:created xsi:type="dcterms:W3CDTF">2025-09-10T06:51:00Z</dcterms:created>
  <dcterms:modified xsi:type="dcterms:W3CDTF">2025-09-10T07:01:00Z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2052-11.8.2.12094</vt:lpwstr>
  </property>
  <property fmtid="{D5CDD505-2E9C-101B-9397-08002B2CF9AE}" pid="3" name="ICV">
    <vt:lpwstr>6C3A019A3F124479A6A4CB3DD62E134D</vt:lpwstr>
  </property>
</Properties>
</file>